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500" w:lineRule="exact"/>
        <w:jc w:val="righ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3665" distR="113665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configXm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" cy="9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</w:t>
                            </w:r>
                            <w:r>
                              <w:cr/>
                            </w:r>
                            <w:r>
      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    </w:r>
                            <w:r>
                              <w:cr/>
                            </w:r>
                            <w:r>
                              <w:t>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onfigXml" o:spid="_x0000_s1026" o:spt="1" style="position:absolute;left:0pt;margin-left:0pt;margin-top:0pt;height:0.05pt;width:0.05pt;z-index:1024;mso-width-relative:page;mso-height-relative:page;" fillcolor="#FFFFFF" filled="t" stroked="t" coordsize="21600,21600" o:gfxdata="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BYA&#10;AABkcnMvUEsBAhQAFAAAAAgAh07iQM+5bGfOAAAA/wAAAA8AAAAAAAAAAQAgAAAAOAAAAGRycy9k&#10;b3ducmV2LnhtbFBLAQIUABQAAAAIAIdO4kA5xl4y9gEAAAkEAAAOAAAAAAAAAAEAIAAAADMBAABk&#10;cnMvZTJvRG9jLnhtbFBLBQYAAAAABgAGAFkBAACb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</w:t>
                      </w:r>
                      <w:r>
                        <w:cr/>
                      </w:r>
                      <w:r>
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</w:r>
                      <w:r>
                        <w:cr/>
                      </w:r>
                      <w:r>
                        <w:t>&lt;/officereport&gt;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bidi w:val="0"/>
        <w:spacing w:line="500" w:lineRule="exact"/>
        <w:jc w:val="right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注意保存</w:t>
      </w:r>
    </w:p>
    <w:p>
      <w:pPr>
        <w:bidi w:val="0"/>
        <w:spacing w:before="468" w:line="1200" w:lineRule="exact"/>
        <w:jc w:val="center"/>
        <w:rPr>
          <w:rFonts w:hint="eastAsia" w:ascii="方正小标宋简体" w:eastAsia="方正小标宋简体"/>
          <w:sz w:val="72"/>
          <w:szCs w:val="72"/>
        </w:rPr>
      </w:pPr>
      <w:r>
        <w:rPr>
          <w:rFonts w:hint="eastAsia" w:ascii="方正小标宋简体" w:eastAsia="方正小标宋简体"/>
          <w:sz w:val="72"/>
          <w:szCs w:val="72"/>
        </w:rPr>
        <w:t>广西药品监督管理</w:t>
      </w:r>
    </w:p>
    <w:p>
      <w:pPr>
        <w:bidi w:val="0"/>
        <w:jc w:val="center"/>
        <w:rPr>
          <w:rFonts w:hint="eastAsia" w:ascii="方正小标宋简体" w:eastAsia="方正小标宋简体"/>
          <w:sz w:val="84"/>
          <w:szCs w:val="84"/>
        </w:rPr>
      </w:pPr>
      <w:r>
        <w:rPr>
          <w:rFonts w:hint="eastAsia" w:ascii="方正小标宋简体" w:eastAsia="方正小标宋简体"/>
          <w:sz w:val="84"/>
          <w:szCs w:val="84"/>
        </w:rPr>
        <w:t>统 计 报 告</w:t>
      </w:r>
    </w:p>
    <w:p>
      <w:pPr>
        <w:tabs>
          <w:tab w:val="left" w:pos="6440"/>
        </w:tabs>
        <w:bidi w:val="0"/>
        <w:spacing w:before="120" w:after="12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年第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二</w:t>
      </w:r>
      <w:r>
        <w:rPr>
          <w:rFonts w:hint="eastAsia" w:ascii="方正小标宋简体" w:eastAsia="方正小标宋简体"/>
          <w:sz w:val="44"/>
          <w:szCs w:val="44"/>
        </w:rPr>
        <w:t>季度）</w:t>
      </w:r>
    </w:p>
    <w:p>
      <w:pPr>
        <w:bidi w:val="0"/>
        <w:ind w:firstLine="412"/>
        <w:rPr>
          <w:rFonts w:hint="eastAsia"/>
        </w:rPr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</w:pPr>
    </w:p>
    <w:p>
      <w:pPr>
        <w:bidi w:val="0"/>
        <w:spacing w:before="312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广西壮族自治区药品监督管理局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7</w:t>
      </w:r>
      <w:r>
        <w:rPr>
          <w:rFonts w:hint="eastAsia" w:ascii="方正小标宋简体" w:eastAsia="方正小标宋简体"/>
          <w:sz w:val="36"/>
          <w:szCs w:val="36"/>
        </w:rPr>
        <w:t>月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bidi w:val="0"/>
        <w:spacing w:line="590" w:lineRule="exact"/>
        <w:ind w:firstLine="632"/>
        <w:rPr>
          <w:rFonts w:hint="eastAsia" w:ascii="仿宋_GB2312" w:eastAsia="仿宋_GB2312"/>
          <w:spacing w:val="4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pacing w:val="4"/>
          <w:sz w:val="32"/>
          <w:szCs w:val="32"/>
        </w:rPr>
        <w:t>报告所用数据来源于《药品监督管理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pacing w:val="4"/>
          <w:sz w:val="32"/>
          <w:szCs w:val="32"/>
        </w:rPr>
        <w:t>年定期统计报表制度》的第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pacing w:val="4"/>
          <w:sz w:val="32"/>
          <w:szCs w:val="32"/>
        </w:rPr>
        <w:t>季度报表，数据报告期为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2年4月1日至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/>
          <w:bCs/>
          <w:caps/>
          <w:smallCaps w:val="0"/>
          <w:sz w:val="32"/>
          <w:szCs w:val="32"/>
          <w:lang w:val="en-US" w:eastAsia="zh-CN"/>
        </w:rPr>
        <w:t>2年6月30日。</w:t>
      </w:r>
      <w:r>
        <w:rPr>
          <w:rFonts w:hint="eastAsia" w:ascii="仿宋_GB2312" w:eastAsia="仿宋_GB2312"/>
          <w:spacing w:val="4"/>
          <w:sz w:val="32"/>
          <w:szCs w:val="32"/>
        </w:rPr>
        <w:t>报告分别对药品、医疗器械、化妆品的相关行政受理、审批、监管等情况进行了汇总分析，供药品监管系统参考使用。</w:t>
      </w: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目  录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一、药品日常监管情况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.......................................................................</w:t>
      </w:r>
      <w:r>
        <w:rPr>
          <w:rFonts w:hint="eastAsia"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二、</w:t>
      </w:r>
      <w:r>
        <w:rPr>
          <w:rFonts w:hint="eastAsia" w:ascii="仿宋_GB2312" w:eastAsia="仿宋_GB2312"/>
          <w:color w:val="000000"/>
          <w:sz w:val="28"/>
          <w:u w:val="none"/>
        </w:rPr>
        <w:t>医疗器械监管情况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.......................................................................3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三、</w:t>
      </w:r>
      <w:r>
        <w:rPr>
          <w:rFonts w:hint="eastAsia" w:eastAsia="仿宋_GB2312"/>
          <w:color w:val="000000"/>
          <w:sz w:val="28"/>
          <w:szCs w:val="28"/>
          <w:u w:val="none"/>
        </w:rPr>
        <w:t>化妆品日常监管情况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...................................................................</w:t>
      </w:r>
      <w:r>
        <w:rPr>
          <w:rFonts w:hint="eastAsia"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四、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全区查处违法“两品一械”案件情况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...........................................</w:t>
      </w:r>
      <w:r>
        <w:rPr>
          <w:rFonts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 xml:space="preserve">附表1  </w:t>
      </w:r>
      <w:r>
        <w:rPr>
          <w:rFonts w:hint="eastAsia" w:eastAsia="仿宋_GB2312"/>
          <w:color w:val="000000"/>
          <w:sz w:val="28"/>
          <w:szCs w:val="28"/>
          <w:u w:val="none"/>
        </w:rPr>
        <w:t>全区药品</w:t>
      </w:r>
      <w:r>
        <w:rPr>
          <w:rFonts w:hint="eastAsia" w:eastAsia="仿宋_GB2312"/>
          <w:color w:val="000000"/>
          <w:sz w:val="28"/>
          <w:szCs w:val="28"/>
          <w:u w:val="none"/>
          <w:lang w:eastAsia="zh-CN"/>
        </w:rPr>
        <w:t>经营企业</w:t>
      </w:r>
      <w:r>
        <w:rPr>
          <w:rFonts w:hint="eastAsia" w:eastAsia="仿宋_GB2312"/>
          <w:color w:val="000000"/>
          <w:sz w:val="28"/>
          <w:szCs w:val="28"/>
          <w:u w:val="none"/>
        </w:rPr>
        <w:t>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.............................................................7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附表2  </w:t>
      </w:r>
      <w:r>
        <w:rPr>
          <w:rFonts w:hint="eastAsia" w:eastAsia="仿宋_GB2312"/>
          <w:color w:val="000000"/>
          <w:sz w:val="28"/>
          <w:szCs w:val="28"/>
          <w:u w:val="none"/>
        </w:rPr>
        <w:t>全区药品生产日常监管情况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......................................................</w:t>
      </w:r>
      <w:r>
        <w:rPr>
          <w:rFonts w:hint="eastAsia" w:ascii="仿宋_GB2312" w:eastAsia="仿宋_GB2312"/>
          <w:sz w:val="28"/>
          <w:lang w:val="en-US" w:eastAsia="zh-CN"/>
        </w:rPr>
        <w:t>7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附表3  </w:t>
      </w:r>
      <w:r>
        <w:rPr>
          <w:rFonts w:hint="eastAsia" w:eastAsia="仿宋_GB2312"/>
          <w:color w:val="000000"/>
          <w:sz w:val="28"/>
          <w:szCs w:val="28"/>
          <w:u w:val="none"/>
        </w:rPr>
        <w:t>全区药品经营企业日常监管情况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...............................................</w:t>
      </w:r>
      <w:r>
        <w:rPr>
          <w:rFonts w:hint="eastAsia" w:ascii="仿宋_GB2312" w:eastAsia="仿宋_GB2312"/>
          <w:sz w:val="28"/>
          <w:lang w:val="en-US" w:eastAsia="zh-CN"/>
        </w:rPr>
        <w:t>7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附表4  全</w:t>
      </w:r>
      <w:r>
        <w:rPr>
          <w:rFonts w:hint="eastAsia" w:eastAsia="仿宋_GB2312"/>
          <w:color w:val="000000"/>
          <w:sz w:val="28"/>
          <w:szCs w:val="28"/>
          <w:u w:val="none"/>
        </w:rPr>
        <w:t>区医疗器械注册证审批情况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................................................8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附表5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全区医疗器械生产企业许可、备案情况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...................................9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 xml:space="preserve">附表6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全区医疗器械经营企业许可、备案情况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.....................................</w:t>
      </w:r>
      <w:r>
        <w:rPr>
          <w:rFonts w:hint="eastAsia" w:ascii="仿宋_GB2312" w:eastAsia="仿宋_GB2312"/>
          <w:sz w:val="28"/>
          <w:lang w:val="en-US" w:eastAsia="zh-CN"/>
        </w:rPr>
        <w:t>9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 xml:space="preserve">附表7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全区医疗器械生产日常监管情况</w:t>
      </w:r>
      <w:r>
        <w:rPr>
          <w:rFonts w:hint="eastAsia" w:ascii="仿宋_GB2312" w:eastAsia="仿宋_GB2312"/>
          <w:sz w:val="28"/>
          <w:lang w:val="en-US" w:eastAsia="zh-CN"/>
        </w:rPr>
        <w:t>............................................10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附表8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全区医疗器械经营、使用日常监管情况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附表9  </w:t>
      </w:r>
      <w:r>
        <w:rPr>
          <w:rFonts w:hint="eastAsia" w:eastAsia="仿宋_GB2312"/>
          <w:color w:val="000000"/>
          <w:sz w:val="28"/>
          <w:szCs w:val="28"/>
          <w:u w:val="none"/>
        </w:rPr>
        <w:t>全区化妆品生产监管情况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1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ascii="仿宋_GB2312" w:eastAsia="仿宋_GB2312"/>
          <w:sz w:val="28"/>
        </w:rPr>
        <w:t>0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各地查处违法案件情况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.............................................................</w:t>
      </w:r>
      <w:r>
        <w:rPr>
          <w:rFonts w:hint="eastAsia" w:ascii="仿宋_GB2312" w:eastAsia="仿宋_GB2312"/>
          <w:sz w:val="28"/>
        </w:rPr>
        <w:t>1</w:t>
      </w:r>
      <w:r>
        <w:rPr>
          <w:rFonts w:hint="eastAsia" w:ascii="仿宋_GB2312" w:eastAsia="仿宋_GB2312"/>
          <w:sz w:val="28"/>
          <w:lang w:val="en-US" w:eastAsia="zh-CN"/>
        </w:rPr>
        <w:t>2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ascii="仿宋_GB2312" w:eastAsia="仿宋_GB2312"/>
          <w:sz w:val="28"/>
        </w:rPr>
        <w:t>1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全区查处违法药品案件情况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......................................................</w:t>
      </w:r>
      <w:r>
        <w:rPr>
          <w:rFonts w:ascii="仿宋_GB2312" w:eastAsia="仿宋_GB2312"/>
          <w:sz w:val="28"/>
        </w:rPr>
        <w:t>1</w:t>
      </w:r>
      <w:r>
        <w:rPr>
          <w:rFonts w:hint="eastAsia" w:ascii="仿宋_GB2312" w:eastAsia="仿宋_GB2312"/>
          <w:sz w:val="28"/>
          <w:lang w:val="en-US" w:eastAsia="zh-CN"/>
        </w:rPr>
        <w:t>4</w:t>
      </w:r>
    </w:p>
    <w:p>
      <w:pPr>
        <w:spacing w:line="560" w:lineRule="exact"/>
        <w:ind w:firstLine="0"/>
        <w:rPr>
          <w:rFonts w:hint="eastAsia" w:ascii="仿宋_GB2312" w:eastAsia="仿宋_GB2312"/>
          <w:sz w:val="28"/>
          <w:lang w:eastAsia="zh-CN"/>
        </w:rPr>
      </w:pPr>
      <w:r>
        <w:rPr>
          <w:rFonts w:hint="eastAsia" w:ascii="仿宋_GB2312" w:eastAsia="仿宋_GB2312"/>
          <w:sz w:val="28"/>
        </w:rPr>
        <w:t>附表1</w:t>
      </w:r>
      <w:r>
        <w:rPr>
          <w:rFonts w:ascii="仿宋_GB2312" w:eastAsia="仿宋_GB2312"/>
          <w:sz w:val="28"/>
        </w:rPr>
        <w:t>2</w:t>
      </w:r>
      <w:r>
        <w:rPr>
          <w:rFonts w:hint="eastAsia" w:ascii="仿宋_GB2312" w:eastAsia="仿宋_GB2312"/>
          <w:sz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  <w:u w:val="none"/>
        </w:rPr>
        <w:t>全区查处违法医疗器械案件情况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...............................................</w:t>
      </w:r>
      <w:r>
        <w:rPr>
          <w:rFonts w:ascii="仿宋_GB2312" w:eastAsia="仿宋_GB2312"/>
          <w:sz w:val="28"/>
        </w:rPr>
        <w:t>1</w:t>
      </w:r>
      <w:r>
        <w:rPr>
          <w:rFonts w:hint="eastAsia" w:ascii="仿宋_GB2312" w:eastAsia="仿宋_GB2312"/>
          <w:sz w:val="28"/>
          <w:lang w:val="en-US" w:eastAsia="zh-CN"/>
        </w:rPr>
        <w:t>6</w:t>
      </w:r>
    </w:p>
    <w:p>
      <w:pPr>
        <w:spacing w:line="560" w:lineRule="exact"/>
        <w:ind w:firstLine="0"/>
        <w:rPr>
          <w:rFonts w:hint="default" w:ascii="仿宋_GB2312" w:eastAsia="仿宋_GB2312"/>
          <w:sz w:val="28"/>
          <w:lang w:val="en-US" w:eastAsia="zh-CN"/>
        </w:rPr>
      </w:pPr>
      <w:r>
        <w:rPr>
          <w:rFonts w:hint="eastAsia" w:ascii="仿宋_GB2312" w:eastAsia="仿宋_GB2312"/>
          <w:sz w:val="28"/>
        </w:rPr>
        <w:t>附表</w:t>
      </w:r>
      <w:r>
        <w:rPr>
          <w:rFonts w:hint="eastAsia" w:ascii="仿宋_GB2312" w:eastAsia="仿宋_GB2312"/>
          <w:sz w:val="28"/>
          <w:lang w:val="en-US" w:eastAsia="zh-CN"/>
        </w:rPr>
        <w:t xml:space="preserve">13 </w:t>
      </w:r>
      <w:r>
        <w:rPr>
          <w:rFonts w:hint="eastAsia" w:eastAsia="仿宋_GB2312"/>
          <w:color w:val="000000"/>
          <w:sz w:val="28"/>
          <w:szCs w:val="28"/>
          <w:u w:val="none"/>
        </w:rPr>
        <w:t>全区违法化妆品案件查处情况</w:t>
      </w:r>
      <w:r>
        <w:rPr>
          <w:rFonts w:hint="eastAsia" w:ascii="仿宋_GB2312" w:eastAsia="仿宋_GB2312"/>
          <w:spacing w:val="-4"/>
          <w:sz w:val="28"/>
          <w:lang w:val="en-US" w:eastAsia="zh-CN"/>
        </w:rPr>
        <w:t>...................................................</w:t>
      </w:r>
      <w:r>
        <w:rPr>
          <w:rFonts w:hint="eastAsia" w:ascii="仿宋_GB2312" w:eastAsia="仿宋_GB2312"/>
          <w:sz w:val="28"/>
          <w:lang w:val="en-US" w:eastAsia="zh-CN"/>
        </w:rPr>
        <w:t>18</w:t>
      </w:r>
    </w:p>
    <w:p>
      <w:pPr>
        <w:spacing w:line="580" w:lineRule="exact"/>
        <w:jc w:val="center"/>
        <w:rPr>
          <w:rFonts w:hint="eastAsia" w:ascii="黑体" w:eastAsia="黑体"/>
          <w:sz w:val="44"/>
          <w:szCs w:val="44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928" w:right="1361" w:bottom="1928" w:left="1588" w:header="720" w:footer="1531" w:gutter="0"/>
          <w:pgNumType w:start="0"/>
          <w:cols w:space="720" w:num="1"/>
          <w:titlePg/>
          <w:docGrid w:type="linesAndChars" w:linePitch="312" w:charSpace="-817"/>
        </w:sectPr>
      </w:pP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一、</w:t>
      </w:r>
      <w:r>
        <w:rPr>
          <w:rFonts w:hint="eastAsia" w:ascii="黑体" w:eastAsia="黑体"/>
          <w:b w:val="0"/>
          <w:bCs w:val="0"/>
          <w:sz w:val="32"/>
          <w:szCs w:val="32"/>
        </w:rPr>
        <w:t>药品监管情况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</w:rPr>
        <w:t>（一）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药品经营企业情况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，全区共有</w:t>
      </w:r>
      <w:r>
        <w:rPr>
          <w:rFonts w:hint="eastAsia" w:ascii="仿宋_GB2312" w:eastAsia="仿宋_GB2312"/>
          <w:sz w:val="32"/>
          <w:szCs w:val="32"/>
          <w:lang w:eastAsia="zh-CN"/>
        </w:rPr>
        <w:t>药品经营企业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23675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hint="eastAsia" w:ascii="仿宋_GB2312" w:eastAsia="仿宋_GB2312"/>
          <w:sz w:val="32"/>
          <w:szCs w:val="32"/>
          <w:lang w:eastAsia="zh-CN"/>
        </w:rPr>
        <w:t>。其中，药品经营批发企业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578家，零售连锁门店16151家，单体零售6946家。</w:t>
      </w:r>
      <w:r>
        <w:rPr>
          <w:rFonts w:hint="eastAsia" w:ascii="仿宋_GB2312" w:eastAsia="仿宋_GB2312"/>
          <w:sz w:val="32"/>
          <w:szCs w:val="32"/>
        </w:rPr>
        <w:t>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（二）</w:t>
      </w:r>
      <w:r>
        <w:rPr>
          <w:rFonts w:hint="eastAsia" w:ascii="楷体_GB2312" w:eastAsia="楷体_GB2312"/>
          <w:b/>
          <w:sz w:val="32"/>
          <w:szCs w:val="32"/>
        </w:rPr>
        <w:t>药品生产企业日常监管情况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季度，全区共检查药品生产企业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425</w:t>
      </w:r>
      <w:r>
        <w:rPr>
          <w:rFonts w:hint="eastAsia" w:ascii="仿宋_GB2312" w:eastAsia="仿宋_GB2312"/>
          <w:sz w:val="32"/>
          <w:szCs w:val="32"/>
        </w:rPr>
        <w:t>家次，发现违法违规的生产企业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161</w:t>
      </w:r>
      <w:r>
        <w:rPr>
          <w:rFonts w:hint="eastAsia" w:ascii="仿宋_GB2312" w:eastAsia="仿宋_GB2312"/>
          <w:sz w:val="32"/>
          <w:szCs w:val="32"/>
        </w:rPr>
        <w:t>家次，完成整改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94</w:t>
      </w:r>
      <w:r>
        <w:rPr>
          <w:rFonts w:hint="eastAsia" w:ascii="仿宋_GB2312" w:eastAsia="仿宋_GB2312"/>
          <w:sz w:val="32"/>
          <w:szCs w:val="32"/>
        </w:rPr>
        <w:t>家次。（详见附表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</w:t>
      </w:r>
      <w:r>
        <w:rPr>
          <w:rFonts w:hint="eastAsia" w:ascii="楷体_GB2312" w:eastAsia="楷体_GB2312"/>
          <w:b/>
          <w:sz w:val="32"/>
          <w:szCs w:val="32"/>
          <w:lang w:eastAsia="zh-CN"/>
        </w:rPr>
        <w:t>三</w:t>
      </w:r>
      <w:r>
        <w:rPr>
          <w:rFonts w:hint="eastAsia" w:ascii="楷体_GB2312" w:eastAsia="楷体_GB2312"/>
          <w:b/>
          <w:sz w:val="32"/>
          <w:szCs w:val="32"/>
        </w:rPr>
        <w:t>）药品经营企业日常监管情况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季度，全区共检查药品批发企业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259</w:t>
      </w:r>
      <w:r>
        <w:rPr>
          <w:rFonts w:hint="eastAsia" w:ascii="仿宋_GB2312" w:eastAsia="仿宋_GB2312"/>
          <w:sz w:val="32"/>
          <w:szCs w:val="32"/>
        </w:rPr>
        <w:t>家次，药品零售企业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10432</w:t>
      </w:r>
      <w:r>
        <w:rPr>
          <w:rFonts w:hint="eastAsia" w:ascii="仿宋_GB2312" w:eastAsia="仿宋_GB2312"/>
          <w:sz w:val="32"/>
          <w:szCs w:val="32"/>
        </w:rPr>
        <w:t>家次，</w:t>
      </w:r>
      <w:r>
        <w:rPr>
          <w:rFonts w:hint="eastAsia" w:ascii="仿宋_GB2312" w:eastAsia="仿宋_GB2312"/>
          <w:sz w:val="32"/>
          <w:szCs w:val="32"/>
          <w:lang w:eastAsia="zh-CN"/>
        </w:rPr>
        <w:t>使用单位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3872家次，</w:t>
      </w:r>
      <w:r>
        <w:rPr>
          <w:rFonts w:hint="eastAsia" w:ascii="仿宋_GB2312" w:eastAsia="仿宋_GB2312"/>
          <w:sz w:val="32"/>
          <w:szCs w:val="32"/>
        </w:rPr>
        <w:t>发现违法违规的经营企业共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1003</w:t>
      </w:r>
      <w:r>
        <w:rPr>
          <w:rFonts w:hint="eastAsia" w:ascii="仿宋_GB2312" w:eastAsia="仿宋_GB2312"/>
          <w:sz w:val="32"/>
          <w:szCs w:val="32"/>
        </w:rPr>
        <w:t>家次，完成整改共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608</w:t>
      </w:r>
      <w:r>
        <w:rPr>
          <w:rFonts w:hint="eastAsia" w:ascii="仿宋_GB2312" w:eastAsia="仿宋_GB2312"/>
          <w:sz w:val="32"/>
          <w:szCs w:val="32"/>
        </w:rPr>
        <w:t>家次。（详见附表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2"/>
        <w:bidi w:val="0"/>
        <w:spacing w:before="0" w:after="0" w:line="560" w:lineRule="exact"/>
        <w:ind w:firstLine="640"/>
        <w:contextualSpacing/>
        <w:rPr>
          <w:rFonts w:hint="eastAsia" w:ascii="黑体" w:eastAsia="黑体"/>
          <w:b w:val="0"/>
          <w:bCs w:val="0"/>
          <w:sz w:val="32"/>
          <w:szCs w:val="32"/>
        </w:rPr>
      </w:pPr>
      <w:r>
        <w:rPr>
          <w:rFonts w:hint="eastAsia" w:ascii="黑体" w:eastAsia="黑体"/>
          <w:b w:val="0"/>
          <w:bCs w:val="0"/>
          <w:sz w:val="32"/>
          <w:szCs w:val="32"/>
        </w:rPr>
        <w:t>二、医疗器械监管情况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（一）医疗器械注册审批情况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季度，全区实有一类医疗</w:t>
      </w:r>
      <w:r>
        <w:rPr>
          <w:rFonts w:ascii="仿宋_GB2312" w:eastAsia="仿宋_GB2312"/>
          <w:sz w:val="32"/>
          <w:szCs w:val="32"/>
        </w:rPr>
        <w:t>器械</w:t>
      </w:r>
      <w:r>
        <w:rPr>
          <w:rFonts w:hint="eastAsia" w:ascii="仿宋_GB2312" w:eastAsia="仿宋_GB2312"/>
          <w:sz w:val="32"/>
          <w:szCs w:val="32"/>
        </w:rPr>
        <w:t>注册证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1704</w:t>
      </w:r>
      <w:r>
        <w:rPr>
          <w:rFonts w:hint="eastAsia" w:ascii="仿宋_GB2312" w:eastAsia="仿宋_GB2312"/>
          <w:sz w:val="32"/>
          <w:szCs w:val="32"/>
        </w:rPr>
        <w:t>件，Ⅱ类医疗器械注册证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1372</w:t>
      </w:r>
      <w:r>
        <w:rPr>
          <w:rFonts w:hint="eastAsia" w:ascii="仿宋_GB2312" w:eastAsia="仿宋_GB2312"/>
          <w:sz w:val="32"/>
          <w:szCs w:val="32"/>
        </w:rPr>
        <w:t>件。（详见附表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（二）医疗器械生产企业许可情况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，全区共有医疗器械生产企业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373</w:t>
      </w:r>
      <w:r>
        <w:rPr>
          <w:rFonts w:hint="eastAsia" w:ascii="仿宋_GB2312" w:eastAsia="仿宋_GB2312"/>
          <w:sz w:val="32"/>
          <w:szCs w:val="32"/>
        </w:rPr>
        <w:t>家，生产一类产品的有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229</w:t>
      </w:r>
      <w:r>
        <w:rPr>
          <w:rFonts w:hint="eastAsia" w:ascii="仿宋_GB2312" w:eastAsia="仿宋_GB2312"/>
          <w:sz w:val="32"/>
          <w:szCs w:val="32"/>
        </w:rPr>
        <w:t>家，生产二类产品的有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203</w:t>
      </w:r>
      <w:r>
        <w:rPr>
          <w:rFonts w:hint="eastAsia" w:ascii="仿宋_GB2312" w:eastAsia="仿宋_GB2312"/>
          <w:sz w:val="32"/>
          <w:szCs w:val="32"/>
        </w:rPr>
        <w:t>家，生产三类产品的有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家。（详见附表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pStyle w:val="5"/>
        <w:shd w:val="clear" w:color="auto" w:fill="FFFFFF"/>
        <w:bidi w:val="0"/>
        <w:spacing w:before="0" w:beforeAutospacing="0" w:after="0" w:afterAutospacing="0" w:line="560" w:lineRule="exact"/>
        <w:ind w:firstLine="643"/>
        <w:contextualSpacing/>
        <w:jc w:val="both"/>
        <w:rPr>
          <w:rFonts w:hint="eastAsia" w:ascii="楷体_GB2312" w:eastAsia="楷体_GB2312" w:cs="Times New Roman"/>
          <w:b/>
          <w:sz w:val="32"/>
          <w:szCs w:val="32"/>
          <w:lang w:bidi="ar-SA"/>
        </w:rPr>
      </w:pPr>
      <w:r>
        <w:rPr>
          <w:rFonts w:hint="eastAsia" w:ascii="楷体_GB2312" w:eastAsia="楷体_GB2312" w:cs="Times New Roman"/>
          <w:b/>
          <w:sz w:val="32"/>
          <w:szCs w:val="32"/>
          <w:lang w:bidi="ar-SA"/>
        </w:rPr>
        <w:t>（三）医疗器械经营许可情况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，仅经营二类医疗器械产品的企业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33386</w:t>
      </w:r>
      <w:r>
        <w:rPr>
          <w:rFonts w:hint="eastAsia" w:ascii="仿宋_GB2312" w:eastAsia="仿宋_GB2312"/>
          <w:sz w:val="32"/>
          <w:szCs w:val="32"/>
        </w:rPr>
        <w:t>家，仅经营三类医疗器械产品的企业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1133</w:t>
      </w:r>
      <w:r>
        <w:rPr>
          <w:rFonts w:hint="eastAsia" w:ascii="仿宋_GB2312" w:eastAsia="仿宋_GB2312"/>
          <w:sz w:val="32"/>
          <w:szCs w:val="32"/>
        </w:rPr>
        <w:t>家，同时经营二、三类医疗器械产品的企业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7035</w:t>
      </w:r>
      <w:r>
        <w:rPr>
          <w:rFonts w:hint="eastAsia" w:ascii="仿宋_GB2312" w:eastAsia="仿宋_GB2312"/>
          <w:sz w:val="32"/>
          <w:szCs w:val="32"/>
        </w:rPr>
        <w:t>家，医疗器械网络交易服务第三方平台期末实有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件。（详见附表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）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（四）医疗器械生产日常监管情况</w:t>
      </w:r>
    </w:p>
    <w:p>
      <w:pPr>
        <w:pStyle w:val="5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hint="eastAsia" w:ascii="仿宋_GB2312" w:eastAsia="仿宋_GB2312" w:cs="Times New Roman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，各级监管机构共检查医疗器械生产企业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209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家次。全面检查高风险企业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68</w:t>
      </w:r>
      <w:r>
        <w:rPr>
          <w:rFonts w:ascii="仿宋_GB2312" w:eastAsia="仿宋_GB2312" w:cs="Times New Roman"/>
          <w:sz w:val="32"/>
          <w:szCs w:val="32"/>
          <w:lang w:bidi="ar-SA"/>
        </w:rPr>
        <w:t>家次，其中，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无菌医疗器械生产企业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60</w:t>
      </w:r>
      <w:r>
        <w:rPr>
          <w:rFonts w:ascii="仿宋_GB2312" w:eastAsia="仿宋_GB2312" w:cs="Times New Roman"/>
          <w:sz w:val="32"/>
          <w:szCs w:val="32"/>
          <w:lang w:bidi="ar-SA"/>
        </w:rPr>
        <w:t>家次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，第三类医疗器械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8</w:t>
      </w:r>
      <w:r>
        <w:rPr>
          <w:rFonts w:ascii="仿宋_GB2312" w:eastAsia="仿宋_GB2312" w:cs="Times New Roman"/>
          <w:sz w:val="32"/>
          <w:szCs w:val="32"/>
          <w:lang w:bidi="ar-SA"/>
        </w:rPr>
        <w:t>家次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。</w:t>
      </w:r>
      <w:r>
        <w:rPr>
          <w:rFonts w:ascii="仿宋_GB2312" w:eastAsia="仿宋_GB2312" w:cs="Times New Roman"/>
          <w:sz w:val="32"/>
          <w:szCs w:val="32"/>
          <w:lang w:bidi="ar-SA"/>
        </w:rPr>
        <w:t>组织医疗器械生产企业飞行检查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9</w:t>
      </w:r>
      <w:r>
        <w:rPr>
          <w:rFonts w:ascii="仿宋_GB2312" w:eastAsia="仿宋_GB2312" w:cs="Times New Roman"/>
          <w:sz w:val="32"/>
          <w:szCs w:val="32"/>
          <w:lang w:bidi="ar-SA"/>
        </w:rPr>
        <w:t>家次。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（详见附表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7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）</w:t>
      </w:r>
    </w:p>
    <w:p>
      <w:pPr>
        <w:pStyle w:val="5"/>
        <w:shd w:val="clear" w:color="auto" w:fill="FFFFFF"/>
        <w:bidi w:val="0"/>
        <w:spacing w:before="0" w:beforeAutospacing="0" w:after="0" w:afterAutospacing="0" w:line="560" w:lineRule="exact"/>
        <w:ind w:firstLine="643"/>
        <w:jc w:val="both"/>
        <w:rPr>
          <w:rFonts w:hint="eastAsia" w:ascii="楷体_GB2312" w:eastAsia="楷体_GB2312" w:cs="Times New Roman"/>
          <w:b/>
          <w:bCs/>
          <w:sz w:val="32"/>
          <w:szCs w:val="32"/>
          <w:lang w:bidi="ar-SA"/>
        </w:rPr>
      </w:pPr>
      <w:r>
        <w:rPr>
          <w:rFonts w:hint="eastAsia" w:ascii="楷体_GB2312" w:eastAsia="楷体_GB2312" w:cs="Times New Roman"/>
          <w:b/>
          <w:bCs/>
          <w:sz w:val="32"/>
          <w:szCs w:val="32"/>
          <w:lang w:bidi="ar-SA"/>
        </w:rPr>
        <w:t>（五）医疗器械经营、使用日常监管情况</w:t>
      </w:r>
    </w:p>
    <w:p>
      <w:pPr>
        <w:pStyle w:val="5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，各级监管机构检查医疗器械经营、使用单位</w:t>
      </w:r>
      <w:r>
        <w:rPr>
          <w:rFonts w:ascii="仿宋_GB2312" w:eastAsia="仿宋_GB2312" w:cs="Times New Roman"/>
          <w:sz w:val="32"/>
          <w:szCs w:val="32"/>
          <w:lang w:bidi="ar-SA"/>
        </w:rPr>
        <w:t>共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9719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</w:t>
      </w:r>
      <w:r>
        <w:rPr>
          <w:rFonts w:ascii="仿宋_GB2312" w:eastAsia="仿宋_GB2312" w:cs="Times New Roman"/>
          <w:sz w:val="32"/>
          <w:szCs w:val="32"/>
          <w:lang w:bidi="ar-SA"/>
        </w:rPr>
        <w:t>组织医疗器械经营企业飞行检查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6</w:t>
      </w:r>
      <w:r>
        <w:rPr>
          <w:rFonts w:ascii="仿宋_GB2312" w:eastAsia="仿宋_GB2312" w:cs="Times New Roman"/>
          <w:sz w:val="32"/>
          <w:szCs w:val="32"/>
          <w:lang w:bidi="ar-SA"/>
        </w:rPr>
        <w:t>家次。存在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违法违规的企业或单位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390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家次，完成整改的</w:t>
      </w:r>
      <w:r>
        <w:rPr>
          <w:rFonts w:ascii="仿宋_GB2312" w:eastAsia="仿宋_GB2312" w:cs="Times New Roman"/>
          <w:sz w:val="32"/>
          <w:szCs w:val="32"/>
          <w:lang w:bidi="ar-SA"/>
        </w:rPr>
        <w:t>企业或单位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253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家次。（详见附表</w:t>
      </w:r>
      <w:r>
        <w:rPr>
          <w:rFonts w:hint="eastAsia" w:ascii="仿宋_GB2312" w:eastAsia="仿宋_GB2312" w:cs="Times New Roman"/>
          <w:sz w:val="32"/>
          <w:szCs w:val="32"/>
          <w:lang w:val="en-US" w:eastAsia="zh-CN" w:bidi="ar-SA"/>
        </w:rPr>
        <w:t>8</w:t>
      </w:r>
      <w:r>
        <w:rPr>
          <w:rFonts w:hint="eastAsia" w:ascii="仿宋_GB2312" w:eastAsia="仿宋_GB2312" w:cs="Times New Roman"/>
          <w:sz w:val="32"/>
          <w:szCs w:val="32"/>
          <w:lang w:bidi="ar-SA"/>
        </w:rPr>
        <w:t>）</w:t>
      </w:r>
      <w:r>
        <w:rPr>
          <w:rFonts w:ascii="Times New Roman" w:hAnsi="Times New Roman" w:eastAsia="仿宋_GB2312" w:cs="Times New Roman"/>
          <w:sz w:val="32"/>
          <w:szCs w:val="32"/>
          <w:lang w:bidi="ar-SA"/>
        </w:rPr>
        <w:t xml:space="preserve"> </w:t>
      </w:r>
    </w:p>
    <w:p>
      <w:pPr>
        <w:pStyle w:val="2"/>
        <w:keepNext/>
        <w:keepLines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黑体" w:eastAsia="黑体"/>
          <w:b w:val="0"/>
          <w:sz w:val="32"/>
          <w:szCs w:val="32"/>
          <w:lang w:eastAsia="zh-CN"/>
        </w:rPr>
        <w:t>三、</w:t>
      </w:r>
      <w:r>
        <w:rPr>
          <w:rFonts w:hint="eastAsia" w:ascii="黑体" w:eastAsia="黑体"/>
          <w:b w:val="0"/>
          <w:sz w:val="32"/>
          <w:szCs w:val="32"/>
        </w:rPr>
        <w:t>化妆品</w:t>
      </w:r>
      <w:r>
        <w:rPr>
          <w:rFonts w:ascii="黑体" w:eastAsia="黑体"/>
          <w:b w:val="0"/>
          <w:sz w:val="32"/>
          <w:szCs w:val="32"/>
        </w:rPr>
        <w:t>生产</w:t>
      </w:r>
      <w:r>
        <w:rPr>
          <w:rFonts w:hint="eastAsia" w:ascii="黑体" w:eastAsia="黑体"/>
          <w:b w:val="0"/>
          <w:sz w:val="32"/>
          <w:szCs w:val="32"/>
        </w:rPr>
        <w:t>监管情况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eastAsia="楷体_GB2312"/>
          <w:b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（一）化妆品生产企业情况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ascii="仿宋_GB2312" w:eastAsia="仿宋_GB2312"/>
          <w:sz w:val="32"/>
          <w:szCs w:val="32"/>
        </w:rPr>
        <w:t>月底</w:t>
      </w:r>
      <w:r>
        <w:rPr>
          <w:rFonts w:hint="eastAsia" w:ascii="仿宋_GB2312" w:eastAsia="仿宋_GB2312"/>
          <w:sz w:val="32"/>
          <w:szCs w:val="32"/>
        </w:rPr>
        <w:t>，全区共有</w:t>
      </w:r>
      <w:r>
        <w:rPr>
          <w:rFonts w:hint="eastAsia" w:ascii="仿宋_GB2312" w:eastAsia="仿宋_GB2312"/>
          <w:sz w:val="32"/>
          <w:szCs w:val="32"/>
          <w:lang w:eastAsia="zh-CN"/>
        </w:rPr>
        <w:t>化妆品生产企业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59</w:t>
      </w:r>
      <w:r>
        <w:rPr>
          <w:rFonts w:hint="eastAsia" w:ascii="仿宋_GB2312" w:eastAsia="仿宋_GB2312"/>
          <w:sz w:val="32"/>
          <w:szCs w:val="32"/>
        </w:rPr>
        <w:t>家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楷体_GB2312" w:eastAsia="楷体_GB2312"/>
          <w:b/>
          <w:sz w:val="32"/>
          <w:szCs w:val="32"/>
          <w:lang w:eastAsia="zh-CN"/>
        </w:rPr>
        <w:t>（二）化妆品生产日常监管情况</w:t>
      </w:r>
    </w:p>
    <w:p>
      <w:pPr>
        <w:spacing w:line="560" w:lineRule="exact"/>
        <w:ind w:firstLine="64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</w:t>
      </w:r>
      <w:r>
        <w:rPr>
          <w:rFonts w:hint="eastAsia" w:ascii="仿宋_GB2312" w:eastAsia="仿宋_GB2312"/>
          <w:color w:val="000000"/>
          <w:sz w:val="32"/>
          <w:szCs w:val="32"/>
        </w:rPr>
        <w:t>全区共检查化妆品生产企业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color w:val="000000"/>
          <w:sz w:val="32"/>
          <w:szCs w:val="32"/>
        </w:rPr>
        <w:t>家次。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抽验化妆品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463批次。</w:t>
      </w:r>
      <w:r>
        <w:rPr>
          <w:rFonts w:hint="eastAsia" w:ascii="仿宋_GB2312" w:eastAsia="仿宋_GB2312"/>
          <w:color w:val="000000"/>
          <w:sz w:val="32"/>
          <w:szCs w:val="32"/>
        </w:rPr>
        <w:t>（详见附表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）</w:t>
      </w:r>
    </w:p>
    <w:p>
      <w:pPr>
        <w:pStyle w:val="2"/>
        <w:bidi w:val="0"/>
        <w:spacing w:before="0" w:after="0" w:line="520" w:lineRule="exact"/>
        <w:ind w:firstLine="640"/>
        <w:contextualSpacing/>
        <w:rPr>
          <w:rFonts w:hint="eastAsia" w:ascii="黑体" w:eastAsia="黑体"/>
          <w:b w:val="0"/>
          <w:sz w:val="32"/>
          <w:szCs w:val="32"/>
        </w:rPr>
      </w:pPr>
      <w:r>
        <w:rPr>
          <w:rFonts w:ascii="黑体" w:eastAsia="黑体"/>
          <w:b w:val="0"/>
          <w:sz w:val="32"/>
          <w:szCs w:val="32"/>
        </w:rPr>
        <w:t>四</w:t>
      </w:r>
      <w:r>
        <w:rPr>
          <w:rFonts w:hint="eastAsia" w:ascii="黑体" w:eastAsia="黑体"/>
          <w:b w:val="0"/>
          <w:sz w:val="32"/>
          <w:szCs w:val="32"/>
        </w:rPr>
        <w:t>、全区查处违法“两品一械”案件情况</w:t>
      </w:r>
    </w:p>
    <w:p>
      <w:pPr>
        <w:bidi w:val="0"/>
        <w:spacing w:line="520" w:lineRule="exact"/>
        <w:ind w:firstLine="640"/>
        <w:rPr>
          <w:rFonts w:hint="eastAsia" w:ascii="仿宋_GB2312" w:eastAsia="仿宋_GB2312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季度，全区查处违法“两品一械”案件共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1043</w:t>
      </w:r>
      <w:r>
        <w:rPr>
          <w:rFonts w:hint="eastAsia" w:ascii="仿宋_GB2312" w:eastAsia="仿宋_GB2312"/>
          <w:sz w:val="32"/>
          <w:szCs w:val="32"/>
        </w:rPr>
        <w:t>件，其中一般程序案件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894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149</w:t>
      </w:r>
      <w:r>
        <w:rPr>
          <w:rFonts w:hint="eastAsia" w:ascii="仿宋_GB2312" w:eastAsia="仿宋_GB2312"/>
          <w:sz w:val="32"/>
          <w:szCs w:val="32"/>
        </w:rPr>
        <w:t>件。全区各市查处案件情况详见附表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bidi w:val="0"/>
        <w:spacing w:line="52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（一）全区违法药品案件查处情况（详见附表</w:t>
      </w:r>
      <w:r>
        <w:rPr>
          <w:rFonts w:ascii="楷体_GB2312" w:eastAsia="楷体_GB2312"/>
          <w:b/>
          <w:sz w:val="32"/>
          <w:szCs w:val="32"/>
        </w:rPr>
        <w:t>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季度，全区共查处药品一般程序案件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379</w:t>
      </w:r>
      <w:r>
        <w:rPr>
          <w:rFonts w:hint="eastAsia" w:ascii="仿宋_GB2312" w:eastAsia="仿宋_GB2312"/>
          <w:sz w:val="32"/>
          <w:szCs w:val="32"/>
        </w:rPr>
        <w:t>件，简易程序案件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133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查处药品一般程序案件货值金额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72.51</w:t>
      </w:r>
      <w:r>
        <w:rPr>
          <w:rFonts w:hint="eastAsia" w:ascii="仿宋_GB2312" w:eastAsia="仿宋_GB2312"/>
          <w:sz w:val="32"/>
          <w:szCs w:val="32"/>
        </w:rPr>
        <w:t>万元，罚款金额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435.84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没收违法所得金额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31.77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捣毁制假售假窝点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10个</w:t>
      </w:r>
      <w:r>
        <w:rPr>
          <w:rFonts w:hint="eastAsia" w:ascii="仿宋_GB2312" w:eastAsia="仿宋_GB2312"/>
          <w:sz w:val="32"/>
          <w:szCs w:val="32"/>
        </w:rPr>
        <w:t>，移送司法机关案件数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/>
          <w:sz w:val="32"/>
          <w:szCs w:val="32"/>
        </w:rPr>
        <w:t>件，行政处罚案件信息公开数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305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从案值划分来看，</w:t>
      </w:r>
      <w:r>
        <w:rPr>
          <w:rFonts w:ascii="仿宋_GB2312" w:eastAsia="仿宋_GB2312"/>
          <w:sz w:val="32"/>
          <w:szCs w:val="32"/>
        </w:rPr>
        <w:t>一般程序案件</w:t>
      </w:r>
      <w:r>
        <w:rPr>
          <w:rFonts w:hint="eastAsia" w:ascii="仿宋_GB2312" w:eastAsia="仿宋_GB2312"/>
          <w:sz w:val="32"/>
          <w:szCs w:val="32"/>
        </w:rPr>
        <w:t>货值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万元以下的案件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378件，货值10万元-20万元案件1件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季度，查处药品一般程序案件的主要渠道为日常监管和专项检查，为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335</w:t>
      </w:r>
      <w:r>
        <w:rPr>
          <w:rFonts w:hint="eastAsia" w:ascii="仿宋_GB2312" w:eastAsia="仿宋_GB2312"/>
          <w:sz w:val="32"/>
          <w:szCs w:val="32"/>
        </w:rPr>
        <w:t>件，占一般程序案件总数的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88.39</w:t>
      </w:r>
      <w:r>
        <w:rPr>
          <w:rFonts w:hint="eastAsia" w:ascii="仿宋_GB2312" w:eastAsia="仿宋_GB2312"/>
          <w:sz w:val="32"/>
          <w:szCs w:val="32"/>
        </w:rPr>
        <w:t>%。药品一般程序案件的违法主体以经营企业居多，为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218</w:t>
      </w:r>
      <w:r>
        <w:rPr>
          <w:rFonts w:hint="eastAsia" w:ascii="仿宋_GB2312" w:eastAsia="仿宋_GB2312"/>
          <w:sz w:val="32"/>
          <w:szCs w:val="32"/>
        </w:rPr>
        <w:t>件，占案件总数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57.52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（二）全区违法医疗器械案件查处情况（详见附表</w:t>
      </w:r>
      <w:r>
        <w:rPr>
          <w:rFonts w:ascii="楷体_GB2312" w:eastAsia="楷体_GB2312"/>
          <w:b/>
          <w:sz w:val="32"/>
          <w:szCs w:val="32"/>
        </w:rPr>
        <w:t>1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季度，全区共查处医疗器械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178</w:t>
      </w:r>
      <w:r>
        <w:rPr>
          <w:rFonts w:hint="eastAsia" w:ascii="仿宋_GB2312" w:eastAsia="仿宋_GB2312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，简易程序案件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ascii="仿宋_GB2312" w:eastAsia="仿宋_GB2312"/>
          <w:sz w:val="32"/>
          <w:szCs w:val="32"/>
        </w:rPr>
        <w:t>件。</w:t>
      </w:r>
      <w:r>
        <w:rPr>
          <w:rFonts w:hint="eastAsia" w:ascii="仿宋_GB2312" w:eastAsia="仿宋_GB2312"/>
          <w:sz w:val="32"/>
          <w:szCs w:val="32"/>
        </w:rPr>
        <w:t>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446.39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632.02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，没收违法所得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4.31</w:t>
      </w:r>
      <w:r>
        <w:rPr>
          <w:rFonts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</w:rPr>
        <w:t>。从货值划分来看，货值5万元以下的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170</w:t>
      </w:r>
      <w:r>
        <w:rPr>
          <w:rFonts w:hint="eastAsia" w:ascii="仿宋_GB2312" w:eastAsia="仿宋_GB2312"/>
          <w:sz w:val="32"/>
          <w:szCs w:val="32"/>
        </w:rPr>
        <w:t>件，占医疗器械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95.51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5万元-20万元案件3件;20万元-50万元案件2件;50万元以上案件3件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案件的主要来源是日常监管和专项检查，</w:t>
      </w:r>
      <w:r>
        <w:rPr>
          <w:rFonts w:ascii="仿宋_GB2312" w:eastAsia="仿宋_GB2312"/>
          <w:sz w:val="32"/>
          <w:szCs w:val="32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130</w:t>
      </w:r>
      <w:r>
        <w:rPr>
          <w:rFonts w:ascii="仿宋_GB2312" w:eastAsia="仿宋_GB2312"/>
          <w:sz w:val="32"/>
          <w:szCs w:val="32"/>
        </w:rPr>
        <w:t>件</w:t>
      </w:r>
      <w:r>
        <w:rPr>
          <w:rFonts w:hint="eastAsia" w:ascii="仿宋_GB2312" w:eastAsia="仿宋_GB2312"/>
          <w:sz w:val="32"/>
          <w:szCs w:val="32"/>
        </w:rPr>
        <w:t>，占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73.03</w:t>
      </w:r>
      <w:r>
        <w:rPr>
          <w:rFonts w:hint="eastAsia" w:ascii="仿宋_GB2312" w:eastAsia="仿宋_GB2312"/>
          <w:sz w:val="32"/>
          <w:szCs w:val="32"/>
        </w:rPr>
        <w:t>%。从违法主体看，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hint="eastAsia" w:ascii="仿宋_GB2312" w:eastAsia="仿宋_GB2312"/>
          <w:sz w:val="32"/>
          <w:szCs w:val="32"/>
          <w:lang w:eastAsia="zh-CN"/>
        </w:rPr>
        <w:t>使用单位</w:t>
      </w:r>
      <w:r>
        <w:rPr>
          <w:rFonts w:ascii="仿宋_GB2312" w:eastAsia="仿宋_GB2312"/>
          <w:sz w:val="32"/>
          <w:szCs w:val="32"/>
        </w:rPr>
        <w:t>居多，</w:t>
      </w:r>
      <w:r>
        <w:rPr>
          <w:rFonts w:hint="eastAsia" w:ascii="仿宋_GB2312" w:eastAsia="仿宋_GB2312"/>
          <w:sz w:val="32"/>
          <w:szCs w:val="32"/>
        </w:rPr>
        <w:t>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hint="eastAsia" w:ascii="仿宋_GB2312" w:eastAsia="仿宋_GB2312"/>
          <w:sz w:val="32"/>
          <w:szCs w:val="32"/>
        </w:rPr>
        <w:t>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55.06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（三）全区查处违法化妆品案件情况（详见附表</w:t>
      </w: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13</w:t>
      </w:r>
      <w:r>
        <w:rPr>
          <w:rFonts w:hint="eastAsia" w:ascii="楷体_GB2312" w:eastAsia="楷体_GB2312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季度，全区查处违法化妆品一般程序案件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337</w:t>
      </w:r>
      <w:r>
        <w:rPr>
          <w:rFonts w:hint="eastAsia" w:ascii="仿宋_GB2312" w:eastAsia="仿宋_GB2312"/>
          <w:sz w:val="32"/>
          <w:szCs w:val="32"/>
        </w:rPr>
        <w:t>件，</w:t>
      </w:r>
      <w:r>
        <w:rPr>
          <w:rFonts w:hint="eastAsia" w:ascii="仿宋_GB2312" w:eastAsia="仿宋_GB2312"/>
          <w:sz w:val="32"/>
          <w:szCs w:val="32"/>
          <w:lang w:eastAsia="zh-CN"/>
        </w:rPr>
        <w:t>无</w:t>
      </w:r>
      <w:r>
        <w:rPr>
          <w:rFonts w:hint="eastAsia" w:ascii="仿宋_GB2312" w:eastAsia="仿宋_GB2312"/>
          <w:sz w:val="32"/>
          <w:szCs w:val="32"/>
        </w:rPr>
        <w:t>简易程序案件。一般程序案件中货值金额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14193.96</w:t>
      </w:r>
      <w:r>
        <w:rPr>
          <w:rFonts w:hint="eastAsia" w:ascii="仿宋_GB2312" w:eastAsia="仿宋_GB2312"/>
          <w:sz w:val="32"/>
          <w:szCs w:val="32"/>
        </w:rPr>
        <w:t>万元，罚款金额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141.88</w:t>
      </w:r>
      <w:r>
        <w:rPr>
          <w:rFonts w:hint="eastAsia" w:ascii="仿宋_GB2312" w:eastAsia="仿宋_GB2312"/>
          <w:sz w:val="32"/>
          <w:szCs w:val="32"/>
        </w:rPr>
        <w:t>万元，没收违法所得金额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2.01</w:t>
      </w:r>
      <w:r>
        <w:rPr>
          <w:rFonts w:hint="eastAsia" w:ascii="仿宋_GB2312" w:eastAsia="仿宋_GB2312"/>
          <w:sz w:val="32"/>
          <w:szCs w:val="32"/>
        </w:rPr>
        <w:t>万元，行政处罚案件信息公开数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292</w:t>
      </w:r>
      <w:r>
        <w:rPr>
          <w:rFonts w:hint="eastAsia" w:ascii="仿宋_GB2312" w:eastAsia="仿宋_GB2312"/>
          <w:sz w:val="32"/>
          <w:szCs w:val="32"/>
        </w:rPr>
        <w:t>件。从案件来源看，主要来源于日常监管和专项检查，</w:t>
      </w:r>
      <w:r>
        <w:rPr>
          <w:rFonts w:hint="eastAsia" w:ascii="仿宋_GB2312" w:eastAsia="仿宋_GB2312"/>
          <w:sz w:val="32"/>
          <w:szCs w:val="32"/>
          <w:lang w:eastAsia="zh-CN"/>
        </w:rPr>
        <w:t>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296件，</w:t>
      </w:r>
      <w:r>
        <w:rPr>
          <w:rFonts w:hint="eastAsia" w:ascii="仿宋_GB2312" w:eastAsia="仿宋_GB2312"/>
          <w:sz w:val="32"/>
          <w:szCs w:val="32"/>
        </w:rPr>
        <w:t>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87.83</w:t>
      </w:r>
      <w:r>
        <w:rPr>
          <w:rFonts w:hint="eastAsia" w:ascii="仿宋_GB2312" w:eastAsia="仿宋_GB2312"/>
          <w:sz w:val="32"/>
          <w:szCs w:val="32"/>
        </w:rPr>
        <w:t>%。从货值划分看，货值2万元以下的案件占一般程序案件总数的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99.11</w:t>
      </w:r>
      <w:r>
        <w:rPr>
          <w:rFonts w:hint="eastAsia" w:ascii="仿宋_GB2312" w:eastAsia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2万元-20万元案件1件</w:t>
      </w:r>
      <w:r>
        <w:rPr>
          <w:rFonts w:hint="eastAsia" w:ascii="仿宋_GB2312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1000万元-1亿元案件1件；1亿元以上案件1件。</w:t>
      </w:r>
      <w:r>
        <w:rPr>
          <w:rFonts w:hint="eastAsia" w:ascii="仿宋_GB2312" w:eastAsia="仿宋_GB2312"/>
          <w:sz w:val="32"/>
          <w:szCs w:val="32"/>
        </w:rPr>
        <w:t>从违法主体来看，主要是经营企业，占一般程序案件总数的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64.39</w:t>
      </w:r>
      <w:r>
        <w:rPr>
          <w:rFonts w:hint="eastAsia" w:ascii="仿宋_GB2312" w:eastAsia="仿宋_GB2312"/>
          <w:sz w:val="32"/>
          <w:szCs w:val="32"/>
        </w:rPr>
        <w:t>%。</w:t>
      </w:r>
      <w:bookmarkStart w:id="0" w:name="_GoBack"/>
      <w:bookmarkEnd w:id="0"/>
    </w:p>
    <w:p>
      <w:pPr>
        <w:widowControl/>
        <w:bidi w:val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附表1</w:t>
      </w:r>
    </w:p>
    <w:p>
      <w:pPr>
        <w:pStyle w:val="2"/>
        <w:spacing w:before="0" w:after="0" w:line="640" w:lineRule="exact"/>
        <w:jc w:val="center"/>
        <w:rPr>
          <w:rFonts w:hint="eastAsia" w:eastAsia="方正小标宋简体"/>
          <w:b w:val="0"/>
        </w:rPr>
      </w:pPr>
      <w:r>
        <w:rPr>
          <w:rFonts w:hint="eastAsia" w:eastAsia="方正小标宋简体"/>
          <w:b w:val="0"/>
        </w:rPr>
        <w:t>全区药品经营企业情况</w:t>
      </w:r>
    </w:p>
    <w:tbl>
      <w:tblPr>
        <w:tblStyle w:val="6"/>
        <w:tblW w:w="993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2"/>
        <w:gridCol w:w="1230"/>
        <w:gridCol w:w="1365"/>
        <w:gridCol w:w="1545"/>
        <w:gridCol w:w="1676"/>
        <w:gridCol w:w="1320"/>
        <w:gridCol w:w="114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零售连锁总部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微软雅黑"/>
                <w:lang w:eastAsia="zh-CN"/>
              </w:rPr>
            </w:pPr>
            <w:r>
              <w:rPr>
                <w:rFonts w:eastAsia="微软雅黑"/>
                <w:color w:val="000000"/>
                <w:sz w:val="18"/>
              </w:rPr>
              <w:t>零售</w:t>
            </w:r>
            <w:r>
              <w:rPr>
                <w:rFonts w:hint="eastAsia" w:eastAsia="微软雅黑"/>
                <w:color w:val="000000"/>
                <w:sz w:val="18"/>
                <w:lang w:eastAsia="zh-CN"/>
              </w:rPr>
              <w:t>连锁门店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单体零售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合计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16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期末实有</w:t>
            </w:r>
          </w:p>
        </w:tc>
        <w:tc>
          <w:tcPr>
            <w:tcW w:w="123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351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227</w:t>
            </w:r>
          </w:p>
        </w:tc>
        <w:tc>
          <w:tcPr>
            <w:tcW w:w="1676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16151</w:t>
            </w: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6946</w:t>
            </w:r>
          </w:p>
        </w:tc>
        <w:tc>
          <w:tcPr>
            <w:tcW w:w="114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23675</w:t>
            </w:r>
          </w:p>
        </w:tc>
      </w:tr>
    </w:tbl>
    <w:p>
      <w:pPr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2</w:t>
      </w:r>
    </w:p>
    <w:p>
      <w:pPr>
        <w:pStyle w:val="2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全区药品生产日常监管情况</w:t>
      </w:r>
    </w:p>
    <w:tbl>
      <w:tblPr>
        <w:tblStyle w:val="6"/>
        <w:tblW w:w="84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1980"/>
        <w:gridCol w:w="164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161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完成整改的生产企业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94</w:t>
            </w:r>
          </w:p>
        </w:tc>
      </w:tr>
    </w:tbl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3</w:t>
      </w:r>
    </w:p>
    <w:p>
      <w:pPr>
        <w:pStyle w:val="2"/>
        <w:spacing w:before="0" w:after="0" w:line="640" w:lineRule="exact"/>
        <w:jc w:val="center"/>
        <w:rPr>
          <w:rFonts w:hint="eastAsia" w:eastAsia="方正小标宋简体"/>
          <w:b w:val="0"/>
        </w:rPr>
      </w:pPr>
      <w:r>
        <w:rPr>
          <w:rFonts w:hint="eastAsia" w:eastAsia="方正小标宋简体"/>
          <w:b w:val="0"/>
        </w:rPr>
        <w:t>全区药品经营企业日常监管情况</w:t>
      </w:r>
    </w:p>
    <w:tbl>
      <w:tblPr>
        <w:tblStyle w:val="6"/>
        <w:tblW w:w="946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4"/>
        <w:gridCol w:w="1283"/>
        <w:gridCol w:w="1620"/>
        <w:gridCol w:w="1620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零售企业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eastAsia" w:eastAsia="微软雅黑"/>
                <w:color w:val="000000"/>
                <w:sz w:val="18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使用单位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检查经营企业家次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259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10432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3872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75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640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332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完成整改的经营企业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450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hint="default" w:eastAsia="微软雅黑"/>
                <w:color w:val="000000"/>
                <w:sz w:val="18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138</w:t>
            </w:r>
          </w:p>
        </w:tc>
      </w:tr>
    </w:tbl>
    <w:p>
      <w:pPr>
        <w:bidi w:val="0"/>
        <w:spacing w:line="300" w:lineRule="exact"/>
        <w:rPr>
          <w:rFonts w:hint="eastAsia" w:ascii="黑体" w:eastAsia="黑体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1906" w:h="16838"/>
          <w:pgMar w:top="1531" w:right="1531" w:bottom="1531" w:left="1531" w:header="851" w:footer="992" w:gutter="0"/>
          <w:cols w:space="720" w:num="1"/>
          <w:docGrid w:linePitch="285" w:charSpace="0"/>
        </w:sectPr>
      </w:pPr>
    </w:p>
    <w:p>
      <w:pPr>
        <w:widowControl/>
        <w:jc w:val="left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附表</w:t>
      </w:r>
      <w:r>
        <w:rPr>
          <w:rFonts w:hint="eastAsia" w:ascii="黑体" w:eastAsia="黑体"/>
          <w:sz w:val="32"/>
          <w:szCs w:val="32"/>
          <w:lang w:val="en-US" w:eastAsia="zh-CN"/>
        </w:rPr>
        <w:t>4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全区医疗器械注册证审批情况</w:t>
      </w:r>
    </w:p>
    <w:p>
      <w:pPr>
        <w:bidi w:val="0"/>
        <w:spacing w:line="560" w:lineRule="exact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780"/>
        <w:gridCol w:w="740"/>
        <w:gridCol w:w="740"/>
        <w:gridCol w:w="740"/>
        <w:gridCol w:w="740"/>
        <w:gridCol w:w="740"/>
        <w:gridCol w:w="740"/>
        <w:gridCol w:w="1500"/>
        <w:gridCol w:w="740"/>
        <w:gridCol w:w="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类别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本期备案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首次注册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延续注册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许可事项变更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登记事项变更受理</w:t>
            </w:r>
          </w:p>
        </w:tc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注/撤销</w:t>
            </w:r>
          </w:p>
        </w:tc>
        <w:tc>
          <w:tcPr>
            <w:tcW w:w="9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本期末实有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8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150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98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境内第一类医疗器械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145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1704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境内第二类医疗器械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2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4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1372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 xml:space="preserve">    合    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145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7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1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lang w:val="en-US" w:eastAsia="zh-CN"/>
              </w:rPr>
              <w:t>3076</w:t>
            </w:r>
          </w:p>
        </w:tc>
      </w:tr>
    </w:tbl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6838" w:h="11906" w:orient="landscape"/>
          <w:pgMar w:top="1531" w:right="1531" w:bottom="1531" w:left="1531" w:header="851" w:footer="992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10" w:line="4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5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全区医疗器械生产企业许可、备案情况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885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360"/>
        <w:gridCol w:w="1261"/>
        <w:gridCol w:w="18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579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生产企业情况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229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243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生产企业总数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373</w:t>
            </w:r>
          </w:p>
        </w:tc>
      </w:tr>
    </w:tbl>
    <w:p>
      <w:pPr>
        <w:pStyle w:val="2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2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2"/>
        <w:bidi w:val="0"/>
        <w:spacing w:line="400" w:lineRule="exact"/>
        <w:rPr>
          <w:rFonts w:hint="eastAsia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6</w:t>
      </w:r>
    </w:p>
    <w:p>
      <w:pPr>
        <w:pStyle w:val="2"/>
        <w:bidi w:val="0"/>
        <w:spacing w:before="0" w:after="0" w:line="64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全区医疗器械经营企业许可、备案情况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91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3960"/>
        <w:gridCol w:w="1240"/>
        <w:gridCol w:w="12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667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271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仅从事第二类医疗器械经营的企业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33386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1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仅从事第三类医疗器械经营的企业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71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同时从事第二、三类医疗器械经营的企业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7035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exact"/>
          <w:jc w:val="center"/>
        </w:trPr>
        <w:tc>
          <w:tcPr>
            <w:tcW w:w="27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</w:pPr>
            <w:r>
              <w:rPr>
                <w:rFonts w:eastAsia="微软雅黑"/>
                <w:color w:val="000000"/>
                <w:sz w:val="18"/>
              </w:rPr>
              <w:t>医疗器械网络交易服务第三方平台备案情况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期末实有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12</w:t>
            </w:r>
          </w:p>
        </w:tc>
      </w:tr>
    </w:tbl>
    <w:p>
      <w:pPr>
        <w:pStyle w:val="2"/>
        <w:spacing w:before="0" w:after="0" w:line="56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spacing w:before="0" w:after="0" w:line="560" w:lineRule="exact"/>
        <w:rPr>
          <w:rFonts w:hint="eastAsia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eastAsia="黑体"/>
          <w:b w:val="0"/>
          <w:sz w:val="32"/>
          <w:szCs w:val="32"/>
          <w:lang w:val="en-US" w:eastAsia="zh-CN"/>
        </w:rPr>
        <w:t>7</w:t>
      </w:r>
    </w:p>
    <w:p>
      <w:pPr>
        <w:pStyle w:val="2"/>
        <w:spacing w:before="0" w:after="0" w:line="56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全区医疗器械生产日常监管情况</w:t>
      </w:r>
    </w:p>
    <w:tbl>
      <w:tblPr>
        <w:tblStyle w:val="6"/>
        <w:tblW w:w="9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3062"/>
        <w:gridCol w:w="1618"/>
        <w:gridCol w:w="169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全面检查高风险企业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含无菌医疗器械的生产企业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第三类医疗器械的生产企业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医疗器械生产企业飞行检查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48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停产整改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eastAsia" w:eastAsia="宋体"/>
                <w:lang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0</w:t>
            </w:r>
          </w:p>
        </w:tc>
      </w:tr>
    </w:tbl>
    <w:p>
      <w:pPr>
        <w:pStyle w:val="2"/>
        <w:bidi w:val="0"/>
        <w:spacing w:before="0" w:after="0" w:line="640" w:lineRule="exact"/>
        <w:rPr>
          <w:rFonts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2"/>
        <w:bidi w:val="0"/>
        <w:spacing w:before="0" w:after="0" w:line="64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eastAsia="黑体"/>
          <w:b w:val="0"/>
          <w:sz w:val="32"/>
          <w:szCs w:val="32"/>
          <w:lang w:val="en-US" w:eastAsia="zh-CN"/>
        </w:rPr>
        <w:t>8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全区医疗器械经营、使用日常监管情况</w:t>
      </w:r>
    </w:p>
    <w:tbl>
      <w:tblPr>
        <w:tblStyle w:val="6"/>
        <w:tblW w:w="919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1762"/>
        <w:gridCol w:w="19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检查经营企业、使用单位</w:t>
            </w:r>
            <w:r>
              <w:rPr>
                <w:rFonts w:hint="eastAsia" w:eastAsia="微软雅黑"/>
                <w:color w:val="000000"/>
                <w:sz w:val="18"/>
                <w:lang w:eastAsia="zh-CN"/>
              </w:rPr>
              <w:t>、医疗器械网络交易服务第三方平台</w:t>
            </w: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9719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存在违法违规的企业或单位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390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完成整改的企业或单位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253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eastAsia="黑体"/>
          <w:b w:val="0"/>
          <w:sz w:val="32"/>
          <w:szCs w:val="32"/>
          <w:lang w:val="en-US" w:eastAsia="zh-CN"/>
        </w:rPr>
        <w:t>9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全区化妆品生产企业日常监管情况</w:t>
      </w:r>
    </w:p>
    <w:tbl>
      <w:tblPr>
        <w:tblStyle w:val="6"/>
        <w:tblW w:w="876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1800"/>
        <w:gridCol w:w="25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抽验化妆品批次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批次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  <w:rFonts w:hint="default" w:eastAsia="宋体"/>
                <w:lang w:val="en-US" w:eastAsia="zh-CN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463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飞行检查化妆品生产企业次数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责令暂停生产企业家次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rPr>
          <w:rFonts w:hint="default" w:ascii="黑体" w:eastAsia="黑体"/>
          <w:b w:val="0"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10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各地查处违法案件情况</w:t>
      </w:r>
    </w:p>
    <w:tbl>
      <w:tblPr>
        <w:tblStyle w:val="6"/>
        <w:tblW w:w="1353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59"/>
        <w:gridCol w:w="1260"/>
        <w:gridCol w:w="1080"/>
        <w:gridCol w:w="1260"/>
        <w:gridCol w:w="1260"/>
        <w:gridCol w:w="1440"/>
        <w:gridCol w:w="1258"/>
        <w:gridCol w:w="1262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894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7"/>
              </w:rPr>
            </w:pPr>
            <w:r>
              <w:rPr>
                <w:rStyle w:val="7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exact"/>
          <w:jc w:val="center"/>
        </w:trPr>
        <w:tc>
          <w:tcPr>
            <w:tcW w:w="1833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hint="eastAsia" w:eastAsia="微软雅黑"/>
                <w:color w:val="000000"/>
                <w:sz w:val="18"/>
                <w:lang w:eastAsia="zh-CN"/>
              </w:rPr>
              <w:t>小</w:t>
            </w:r>
            <w:r>
              <w:rPr>
                <w:rFonts w:eastAsia="微软雅黑"/>
                <w:color w:val="000000"/>
                <w:sz w:val="18"/>
              </w:rPr>
              <w:t>计</w:t>
            </w:r>
          </w:p>
        </w:tc>
        <w:tc>
          <w:tcPr>
            <w:tcW w:w="1620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cs="宋体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</w:tr>
    </w:tbl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  <w:sectPr>
          <w:pgSz w:w="16840" w:h="11907" w:orient="landscape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1</w:t>
      </w:r>
    </w:p>
    <w:p>
      <w:pPr>
        <w:pStyle w:val="2"/>
        <w:bidi w:val="0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全区查处违法药品案件情况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910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80"/>
        <w:gridCol w:w="1619"/>
        <w:gridCol w:w="1620"/>
        <w:gridCol w:w="901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7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10万元以下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10—20万元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主要违法主体</w:t>
            </w: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cr/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7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医疗机构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72.51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435.84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31.77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责令关闭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经营许可证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制剂许可证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刑事处罚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处罚到人的人数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涉及疫苗案件数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5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涉及疫苗案件货值金额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000000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9104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84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案件数（件）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货值金额（万元）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罚款金额（万元）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吊销许可证（件）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移送司法机关案件数（件）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生产假劣药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12.69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23.30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98.73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22.26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15.44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83.29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其中：互联网销售假劣药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使用假劣药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159.46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95" w:hRule="exact"/>
          <w:jc w:val="center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20.04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159.46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bidi w:val="0"/>
        <w:jc w:val="center"/>
        <w:rPr>
          <w:rFonts w:eastAsia="仿宋_GB2312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/>
        </w:rPr>
      </w:pPr>
    </w:p>
    <w:p>
      <w:pPr>
        <w:bidi w:val="0"/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2</w:t>
      </w:r>
    </w:p>
    <w:p>
      <w:pPr>
        <w:pStyle w:val="2"/>
        <w:bidi w:val="0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全区查处违法医疗器械案件情况</w:t>
      </w:r>
    </w:p>
    <w:p>
      <w:pPr>
        <w:bidi w:val="0"/>
        <w:jc w:val="center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tblStyle w:val="6"/>
        <w:tblW w:w="913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980"/>
        <w:gridCol w:w="1800"/>
        <w:gridCol w:w="1800"/>
        <w:gridCol w:w="17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5万元以下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5—20万元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1000万元-1亿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主要违法主体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使用单位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446.39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632.02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取缔无证经营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处罚到人案件数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处罚到人的人数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hint="eastAsia" w:eastAsia="微软雅黑"/>
                <w:color w:val="000000"/>
                <w:sz w:val="18"/>
              </w:rPr>
              <w:t>人次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913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Style w:val="7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一般程序案件（件）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7"/>
              </w:rPr>
            </w:pPr>
            <w:r>
              <w:rPr>
                <w:rFonts w:hint="eastAsia" w:ascii="微软雅黑" w:eastAsia="微软雅黑" w:cs="微软雅黑"/>
                <w:color w:val="000000"/>
                <w:sz w:val="18"/>
                <w:lang w:bidi="ar-SA"/>
              </w:rPr>
              <w:t>简易程序案件（件）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货值金额合计（万元）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涉及医疗器械质量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184.85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违反流通秩序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199.60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其他案件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48.35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小计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446.39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</w:tr>
    </w:tbl>
    <w:p>
      <w:pPr>
        <w:bidi w:val="0"/>
        <w:spacing w:before="240"/>
        <w:rPr>
          <w:rFonts w:hint="eastAsia" w:eastAsia="仿宋_GB2312"/>
          <w:sz w:val="30"/>
          <w:szCs w:val="30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</w:rPr>
      </w:pPr>
    </w:p>
    <w:p>
      <w:pPr>
        <w:rPr>
          <w:rFonts w:hint="eastAsia"/>
        </w:rPr>
      </w:pPr>
    </w:p>
    <w:p>
      <w:pPr>
        <w:pStyle w:val="2"/>
        <w:bidi w:val="0"/>
        <w:spacing w:before="0" w:after="0" w:line="600" w:lineRule="exact"/>
        <w:rPr>
          <w:rFonts w:hint="eastAsia" w:ascii="黑体" w:eastAsia="黑体"/>
          <w:b w:val="0"/>
          <w:sz w:val="32"/>
          <w:szCs w:val="32"/>
          <w:lang w:eastAsia="zh-CN"/>
        </w:rPr>
      </w:pPr>
      <w:r>
        <w:rPr>
          <w:rFonts w:hint="eastAsia" w:ascii="黑体" w:eastAsia="黑体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</w:t>
      </w:r>
      <w:r>
        <w:rPr>
          <w:rFonts w:hint="eastAsia" w:ascii="黑体" w:eastAsia="黑体"/>
          <w:b w:val="0"/>
          <w:sz w:val="32"/>
          <w:szCs w:val="32"/>
          <w:lang w:val="en-US" w:eastAsia="zh-CN"/>
        </w:rPr>
        <w:t>3</w:t>
      </w:r>
    </w:p>
    <w:p>
      <w:pPr>
        <w:pStyle w:val="2"/>
        <w:spacing w:before="0" w:after="0" w:line="600" w:lineRule="exact"/>
        <w:jc w:val="center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全区违法化妆品案件查处情况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160"/>
        <w:gridCol w:w="1260"/>
        <w:gridCol w:w="1980"/>
        <w:gridCol w:w="197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2万元以下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2-20万元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20-50万元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50-1000万元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主要违法主体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587" w:type="dxa"/>
            <w:vMerge w:val="continue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14193.96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141.88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         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="360" w:firstLineChars="20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 w:firstLine="360" w:firstLineChars="20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处罚到人的人数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eastAsia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宋体"/>
                <w:color w:val="000000"/>
                <w:sz w:val="20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7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宋体" w:cs="宋体"/>
                <w:color w:val="000000"/>
                <w:sz w:val="20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宋体" w:cs="宋体"/>
                <w:color w:val="000000"/>
                <w:sz w:val="20"/>
              </w:rPr>
            </w:pPr>
            <w:r>
              <w:rPr>
                <w:rFonts w:hint="default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</w:tr>
    </w:tbl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hint="eastAsia" w:ascii="黑体" w:eastAsia="黑体"/>
          <w:kern w:val="0"/>
          <w:sz w:val="30"/>
          <w:szCs w:val="30"/>
        </w:rPr>
        <w:sectPr>
          <w:pgSz w:w="11907" w:h="16840"/>
          <w:pgMar w:top="1531" w:right="1531" w:bottom="1531" w:left="1531" w:header="851" w:footer="567" w:gutter="0"/>
          <w:cols w:space="720" w:num="1"/>
          <w:docGrid w:linePitch="285" w:charSpace="0"/>
        </w:sectPr>
      </w:pPr>
    </w:p>
    <w:p/>
    <w:sectPr>
      <w:headerReference r:id="rId5" w:type="default"/>
      <w:footerReference r:id="rId7" w:type="default"/>
      <w:headerReference r:id="rId6" w:type="even"/>
      <w:pgSz w:w="11907" w:h="16840"/>
      <w:pgMar w:top="1531" w:right="1531" w:bottom="1531" w:left="1531" w:header="851" w:footer="992" w:gutter="0"/>
      <w:pgNumType w:start="1"/>
      <w:cols w:space="720" w:num="1"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0</w:t>
    </w:r>
    <w:r>
      <w:rPr>
        <w:rStyle w:val="8"/>
      </w:rPr>
      <w:fldChar w:fldCharType="end"/>
    </w:r>
  </w:p>
  <w:p>
    <w:pPr>
      <w:pStyle w:val="3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0</w:t>
    </w:r>
    <w:r>
      <w:rPr>
        <w:rStyle w:val="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bidi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791B7"/>
    <w:rsid w:val="69339B6E"/>
    <w:rsid w:val="7E7791B7"/>
    <w:rsid w:val="7FBB57DB"/>
    <w:rsid w:val="AEBB4F78"/>
    <w:rsid w:val="D7F7D530"/>
    <w:rsid w:val="FDDE34C5"/>
    <w:rsid w:val="FF7F4F76"/>
    <w:rsid w:val="FFDF489D"/>
    <w:rsid w:val="FFDF9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2022-10-14T08:32:00Z</dcterms:created>
  <dc:creator>gxxc</dc:creator>
  <cp:lastModifiedBy>gxxc</cp:lastModifiedBy>
  <dcterms:modified xsi:type="dcterms:W3CDTF">2022-10-17T09:45:41Z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