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bidi w:val="0"/>
        <w:jc w:val="center"/>
        <w:rPr>
          <w:rFonts w:ascii="方正小标宋简体" w:eastAsia="方正小标宋简体" w:hint="eastAsia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/>
          <w:sz w:val="44"/>
          <w:szCs w:val="44"/>
        </w:rPr>
        <w:t>一</w:t>
      </w:r>
      <w:r>
        <w:rPr>
          <w:rFonts w:ascii="方正小标宋简体" w:eastAsia="方正小标宋简体" w:hint="eastAsia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spacing w:before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</w:t>
      </w:r>
      <w:r>
        <w:rPr>
          <w:rFonts w:ascii="方正小标宋简体" w:eastAsia="方正小标宋简体"/>
          <w:sz w:val="36"/>
          <w:szCs w:val="36"/>
        </w:rPr>
        <w:t>4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spacing w:val="4"/>
          <w:sz w:val="32"/>
          <w:szCs w:val="32"/>
        </w:rPr>
        <w:t>年定期统计报表制度》的第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int="eastAsia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月31日。</w:t>
      </w:r>
      <w:r>
        <w:rPr>
          <w:rFonts w:ascii="仿宋_GB2312" w:eastAsia="仿宋_GB2312" w:hint="eastAsia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 w:hint="eastAsia"/>
          <w:color w:val="000000"/>
          <w:sz w:val="28"/>
          <w:u w:val="none"/>
        </w:rPr>
        <w:t>医疗器械监管情况</w:t>
      </w:r>
      <w:r>
        <w:rPr>
          <w:rFonts w:ascii="仿宋_GB2312" w:eastAsia="仿宋_GB2312" w:hint="eastAsia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eastAsia="仿宋_GB2312" w:hint="eastAsia"/>
          <w:color w:val="000000"/>
          <w:sz w:val="28"/>
          <w:szCs w:val="28"/>
          <w:u w:val="none"/>
        </w:rPr>
        <w:t>化妆品日常监管情况</w:t>
      </w:r>
      <w:r>
        <w:rPr>
          <w:rFonts w:ascii="仿宋_GB2312" w:eastAsia="仿宋_GB2312" w:hint="eastAsia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四、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全区查处违法“两品一械”案件情况</w:t>
      </w:r>
      <w:r>
        <w:rPr>
          <w:rFonts w:ascii="仿宋_GB2312" w:eastAsia="仿宋_GB2312" w:hint="eastAsia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ascii="仿宋_GB2312" w:eastAsia="仿宋_GB2312" w:hint="eastAsia"/>
          <w:sz w:val="28"/>
        </w:rPr>
        <w:t>、</w:t>
      </w:r>
      <w:r>
        <w:rPr>
          <w:rFonts w:eastAsia="仿宋_GB2312" w:hint="eastAsia"/>
          <w:color w:val="000000"/>
          <w:sz w:val="28"/>
          <w:szCs w:val="28"/>
          <w:u w:val="none"/>
        </w:rPr>
        <w:t>药品抽验情况</w:t>
      </w:r>
      <w:r>
        <w:rPr>
          <w:rFonts w:ascii="仿宋_GB2312" w:eastAsia="仿宋_GB2312" w:hint="eastAsia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附表1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附表2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全区药品经营企业日常监管情况</w:t>
      </w:r>
      <w:r>
        <w:rPr>
          <w:rFonts w:ascii="仿宋_GB2312" w:eastAsia="仿宋_GB2312" w:hint="eastAsia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附表3  全</w:t>
      </w:r>
      <w:r>
        <w:rPr>
          <w:rFonts w:eastAsia="仿宋_GB2312" w:hint="eastAsia"/>
          <w:color w:val="000000"/>
          <w:sz w:val="28"/>
          <w:szCs w:val="28"/>
          <w:u w:val="none"/>
        </w:rPr>
        <w:t>区医疗器械注册证审批情况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附表4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附表5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附表6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附表7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ascii="仿宋_GB2312" w:eastAsia="仿宋_GB2312" w:hint="eastAsia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附表8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全区化妆品生产日常监管情况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附表9  </w:t>
      </w:r>
      <w:r>
        <w:rPr>
          <w:rFonts w:eastAsia="仿宋_GB2312" w:hint="eastAsia"/>
          <w:color w:val="000000"/>
          <w:sz w:val="28"/>
          <w:szCs w:val="28"/>
          <w:u w:val="none"/>
        </w:rPr>
        <w:t>各地查处违法案件情况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全区查处违法药品案件情况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全区查处违法医疗器械案件情况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全区违法化妆品案件查处情况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地方药品抽验情况</w:t>
      </w:r>
      <w:r>
        <w:rPr>
          <w:rFonts w:ascii="仿宋_GB2312" w:eastAsia="仿宋_GB2312" w:hint="eastAsia"/>
          <w:spacing w:val="-8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928" w:right="1361" w:bottom="1928" w:left="1588" w:header="720" w:footer="1531" w:gutter="0"/>
          <w:pgNumType w:start="0"/>
          <w:titlePg/>
          <w:docGrid w:type="linesAndChars" w:linePitch="312" w:charSpace="-817"/>
        </w:sectPr>
      </w:pP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一、</w:t>
      </w:r>
      <w:r>
        <w:rPr>
          <w:rFonts w:ascii="黑体" w:eastAsia="黑体" w:hint="eastAsia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季度，全区共检查药品生产企业</w:t>
      </w:r>
      <w:r>
        <w:rPr>
          <w:rFonts w:ascii="仿宋_GB2312" w:eastAsia="仿宋_GB2312"/>
          <w:sz w:val="32"/>
          <w:szCs w:val="32"/>
        </w:rPr>
        <w:t>412</w:t>
      </w:r>
      <w:r>
        <w:rPr>
          <w:rFonts w:ascii="仿宋_GB2312" w:eastAsia="仿宋_GB2312" w:hint="eastAsia"/>
          <w:sz w:val="32"/>
          <w:szCs w:val="32"/>
        </w:rPr>
        <w:t>家次，发现违法违规的生产企业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家次，完成整改</w:t>
      </w:r>
      <w:r>
        <w:rPr>
          <w:rFonts w:ascii="仿宋_GB2312" w:eastAsia="仿宋_GB2312"/>
          <w:sz w:val="32"/>
          <w:szCs w:val="32"/>
        </w:rPr>
        <w:t>58</w:t>
      </w:r>
      <w:r>
        <w:rPr>
          <w:rFonts w:ascii="仿宋_GB2312" w:eastAsia="仿宋_GB2312" w:hint="eastAsia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季度，全区共检查药品批发企业</w:t>
      </w:r>
      <w:r>
        <w:rPr>
          <w:rFonts w:ascii="仿宋_GB2312" w:eastAsia="仿宋_GB2312"/>
          <w:sz w:val="32"/>
          <w:szCs w:val="32"/>
        </w:rPr>
        <w:t>336</w:t>
      </w:r>
      <w:r>
        <w:rPr>
          <w:rFonts w:ascii="仿宋_GB2312" w:eastAsia="仿宋_GB2312" w:hint="eastAsia"/>
          <w:sz w:val="32"/>
          <w:szCs w:val="32"/>
        </w:rPr>
        <w:t>家次，药品零售企业</w:t>
      </w:r>
      <w:r>
        <w:rPr>
          <w:rFonts w:ascii="仿宋_GB2312" w:eastAsia="仿宋_GB2312"/>
          <w:sz w:val="32"/>
          <w:szCs w:val="32"/>
        </w:rPr>
        <w:t>34554</w:t>
      </w:r>
      <w:r>
        <w:rPr>
          <w:rFonts w:ascii="仿宋_GB2312" w:eastAsia="仿宋_GB2312" w:hint="eastAsia"/>
          <w:sz w:val="32"/>
          <w:szCs w:val="32"/>
        </w:rPr>
        <w:t>家次，发现违法违规的经营企业共</w:t>
      </w:r>
      <w:r>
        <w:rPr>
          <w:rFonts w:ascii="仿宋_GB2312" w:eastAsia="仿宋_GB2312"/>
          <w:sz w:val="32"/>
          <w:szCs w:val="32"/>
        </w:rPr>
        <w:t>414</w:t>
      </w:r>
      <w:r>
        <w:rPr>
          <w:rFonts w:ascii="仿宋_GB2312" w:eastAsia="仿宋_GB2312" w:hint="eastAsia"/>
          <w:sz w:val="32"/>
          <w:szCs w:val="32"/>
        </w:rPr>
        <w:t>家次，完成整改共</w:t>
      </w:r>
      <w:r>
        <w:rPr>
          <w:rFonts w:ascii="仿宋_GB2312" w:eastAsia="仿宋_GB2312"/>
          <w:sz w:val="32"/>
          <w:szCs w:val="32"/>
        </w:rPr>
        <w:t>373</w:t>
      </w:r>
      <w:r>
        <w:rPr>
          <w:rFonts w:ascii="仿宋_GB2312" w:eastAsia="仿宋_GB2312" w:hint="eastAsia"/>
          <w:sz w:val="32"/>
          <w:szCs w:val="32"/>
        </w:rPr>
        <w:t>家次。（详见附表2）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ascii="仿宋_GB2312" w:eastAsia="仿宋_GB2312" w:hint="eastAsia"/>
          <w:sz w:val="32"/>
          <w:szCs w:val="32"/>
        </w:rPr>
        <w:t>注册证</w:t>
      </w:r>
      <w:r>
        <w:rPr>
          <w:rFonts w:ascii="仿宋_GB2312" w:eastAsia="仿宋_GB2312"/>
          <w:sz w:val="32"/>
          <w:szCs w:val="32"/>
        </w:rPr>
        <w:t>544</w:t>
      </w:r>
      <w:r>
        <w:rPr>
          <w:rFonts w:ascii="仿宋_GB2312" w:eastAsia="仿宋_GB2312" w:hint="eastAsia"/>
          <w:sz w:val="32"/>
          <w:szCs w:val="32"/>
        </w:rPr>
        <w:t>件，Ⅱ类医疗器械注册证</w:t>
      </w:r>
      <w:r>
        <w:rPr>
          <w:rFonts w:ascii="仿宋_GB2312" w:eastAsia="仿宋_GB2312"/>
          <w:sz w:val="32"/>
          <w:szCs w:val="32"/>
        </w:rPr>
        <w:t>679</w:t>
      </w:r>
      <w:r>
        <w:rPr>
          <w:rFonts w:ascii="仿宋_GB2312" w:eastAsia="仿宋_GB2312" w:hint="eastAsia"/>
          <w:sz w:val="32"/>
          <w:szCs w:val="32"/>
        </w:rPr>
        <w:t>件。其中，Ⅱ类医疗器械批准首次注册</w:t>
      </w:r>
      <w:r>
        <w:rPr>
          <w:rFonts w:ascii="仿宋_GB2312" w:eastAsia="仿宋_GB2312"/>
          <w:sz w:val="32"/>
          <w:szCs w:val="32"/>
        </w:rPr>
        <w:t>63</w:t>
      </w:r>
      <w:r>
        <w:rPr>
          <w:rFonts w:ascii="仿宋_GB2312" w:eastAsia="仿宋_GB2312" w:hint="eastAsia"/>
          <w:sz w:val="32"/>
          <w:szCs w:val="32"/>
        </w:rPr>
        <w:t>件，批准延续注册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3月底</w:t>
      </w:r>
      <w:r>
        <w:rPr>
          <w:rFonts w:ascii="仿宋_GB2312" w:eastAsia="仿宋_GB2312" w:hint="eastAsia"/>
          <w:sz w:val="32"/>
          <w:szCs w:val="32"/>
        </w:rPr>
        <w:t>，全区共有医疗器械生产企业</w:t>
      </w:r>
      <w:r>
        <w:rPr>
          <w:rFonts w:ascii="仿宋_GB2312" w:eastAsia="仿宋_GB2312"/>
          <w:sz w:val="32"/>
          <w:szCs w:val="32"/>
        </w:rPr>
        <w:t>281</w:t>
      </w:r>
      <w:r>
        <w:rPr>
          <w:rFonts w:ascii="仿宋_GB2312" w:eastAsia="仿宋_GB2312" w:hint="eastAsia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139</w:t>
      </w:r>
      <w:r>
        <w:rPr>
          <w:rFonts w:ascii="仿宋_GB2312" w:eastAsia="仿宋_GB2312" w:hint="eastAsia"/>
          <w:sz w:val="32"/>
          <w:szCs w:val="32"/>
        </w:rPr>
        <w:t>家，生产二类产品的有</w:t>
      </w:r>
      <w:r>
        <w:rPr>
          <w:rFonts w:ascii="仿宋_GB2312" w:eastAsia="仿宋_GB2312"/>
          <w:sz w:val="32"/>
          <w:szCs w:val="32"/>
        </w:rPr>
        <w:t>176</w:t>
      </w:r>
      <w:r>
        <w:rPr>
          <w:rFonts w:ascii="仿宋_GB2312" w:eastAsia="仿宋_GB2312" w:hint="eastAsia"/>
          <w:sz w:val="32"/>
          <w:szCs w:val="32"/>
        </w:rPr>
        <w:t>家，生产三类产品的有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家。（详见附表4）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cs="Times New Roman" w:hint="eastAsia"/>
          <w:b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3月底</w:t>
      </w:r>
      <w:r>
        <w:rPr>
          <w:rFonts w:ascii="仿宋_GB2312" w:eastAsia="仿宋_GB2312" w:hint="eastAsia"/>
          <w:sz w:val="32"/>
          <w:szCs w:val="32"/>
        </w:rPr>
        <w:t>，仅经营二类医疗器械产品的企业</w:t>
      </w:r>
      <w:r>
        <w:rPr>
          <w:rFonts w:ascii="仿宋_GB2312" w:eastAsia="仿宋_GB2312"/>
          <w:sz w:val="32"/>
          <w:szCs w:val="32"/>
        </w:rPr>
        <w:t>22292</w:t>
      </w:r>
      <w:r>
        <w:rPr>
          <w:rFonts w:ascii="仿宋_GB2312" w:eastAsia="仿宋_GB2312" w:hint="eastAsia"/>
          <w:sz w:val="32"/>
          <w:szCs w:val="32"/>
        </w:rPr>
        <w:t>家，仅经营三类医疗器械产品的企业</w:t>
      </w:r>
      <w:r>
        <w:rPr>
          <w:rFonts w:ascii="仿宋_GB2312" w:eastAsia="仿宋_GB2312"/>
          <w:sz w:val="32"/>
          <w:szCs w:val="32"/>
        </w:rPr>
        <w:t>1118</w:t>
      </w:r>
      <w:r>
        <w:rPr>
          <w:rFonts w:ascii="仿宋_GB2312" w:eastAsia="仿宋_GB2312" w:hint="eastAsia"/>
          <w:sz w:val="32"/>
          <w:szCs w:val="32"/>
        </w:rPr>
        <w:t>家，同时经营二、三类医疗器械产品的企业</w:t>
      </w:r>
      <w:r>
        <w:rPr>
          <w:rFonts w:ascii="仿宋_GB2312" w:eastAsia="仿宋_GB2312"/>
          <w:sz w:val="32"/>
          <w:szCs w:val="32"/>
        </w:rPr>
        <w:t>3340</w:t>
      </w:r>
      <w:r>
        <w:rPr>
          <w:rFonts w:ascii="仿宋_GB2312" w:eastAsia="仿宋_GB2312" w:hint="eastAsia"/>
          <w:sz w:val="32"/>
          <w:szCs w:val="32"/>
        </w:rPr>
        <w:t>家，医疗器械网络交易服务第三方平台期末实有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（四）医疗器械生产日常监管情况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，各级监管机构共检查医疗器械生产企业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176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家次。全面检查高风险企业</w:t>
      </w:r>
      <w:r>
        <w:rPr>
          <w:rFonts w:ascii="仿宋_GB2312" w:eastAsia="仿宋_GB2312" w:cs="Times New Roman"/>
          <w:sz w:val="32"/>
          <w:szCs w:val="32"/>
          <w:lang w:bidi="ar-SA"/>
        </w:rPr>
        <w:t>107家次，其中，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102家次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，第三类医疗器械</w:t>
      </w:r>
      <w:r>
        <w:rPr>
          <w:rFonts w:ascii="仿宋_GB2312" w:eastAsia="仿宋_GB2312" w:cs="Times New Roman"/>
          <w:sz w:val="32"/>
          <w:szCs w:val="32"/>
          <w:lang w:bidi="ar-SA"/>
        </w:rPr>
        <w:t>5家次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。（详见附表6）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cs="Times New Roman" w:hAnsi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共30157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存在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违法违规的企业或单位</w:t>
      </w:r>
      <w:r>
        <w:rPr>
          <w:rFonts w:ascii="仿宋_GB2312" w:eastAsia="仿宋_GB2312" w:cs="Times New Roman"/>
          <w:sz w:val="32"/>
          <w:szCs w:val="32"/>
          <w:lang w:bidi="ar-SA"/>
        </w:rPr>
        <w:t>208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企业或单位1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96家次。（详见附表7）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 </w:t>
      </w:r>
    </w:p>
    <w:p>
      <w:pPr>
        <w:pStyle w:val="1"/>
        <w:bidi w:val="0"/>
        <w:spacing w:before="0" w:after="0" w:line="560" w:lineRule="exact"/>
        <w:ind w:left="640"/>
        <w:rPr>
          <w:rFonts w:ascii="黑体" w:eastAsia="黑体" w:hint="eastAsia"/>
          <w:b w:val="0"/>
          <w:color w:val="00000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ascii="黑体" w:eastAsia="黑体" w:hint="eastAsia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color w:val="000000"/>
          <w:sz w:val="32"/>
          <w:szCs w:val="32"/>
        </w:rPr>
        <w:t>全区共检查化妆品生产企业</w:t>
      </w:r>
      <w:r>
        <w:rPr>
          <w:rFonts w:ascii="仿宋_GB2312" w:eastAsia="仿宋_GB2312"/>
          <w:color w:val="000000"/>
          <w:sz w:val="32"/>
          <w:szCs w:val="32"/>
        </w:rPr>
        <w:t>16</w:t>
      </w:r>
      <w:r>
        <w:rPr>
          <w:rFonts w:ascii="仿宋_GB2312" w:eastAsia="仿宋_GB2312" w:hint="eastAsia"/>
          <w:color w:val="000000"/>
          <w:sz w:val="32"/>
          <w:szCs w:val="32"/>
        </w:rPr>
        <w:t>家次，抽验化妆品</w:t>
      </w:r>
      <w:r>
        <w:rPr>
          <w:rFonts w:ascii="仿宋_GB2312" w:eastAsia="仿宋_GB2312"/>
          <w:color w:val="000000"/>
          <w:sz w:val="32"/>
          <w:szCs w:val="32"/>
        </w:rPr>
        <w:t>124</w:t>
      </w:r>
      <w:r>
        <w:rPr>
          <w:rFonts w:ascii="仿宋_GB2312" w:eastAsia="仿宋_GB2312" w:hint="eastAsia"/>
          <w:color w:val="000000"/>
          <w:sz w:val="32"/>
          <w:szCs w:val="32"/>
        </w:rPr>
        <w:t>批次。（详见附表8）</w:t>
      </w:r>
    </w:p>
    <w:p>
      <w:pPr>
        <w:pStyle w:val="1"/>
        <w:bidi w:val="0"/>
        <w:spacing w:before="0" w:after="0" w:line="52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ascii="黑体" w:eastAsia="黑体" w:hint="eastAsia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季度，全区查处违法“两品一械”案件共</w:t>
      </w:r>
      <w:r>
        <w:rPr>
          <w:rFonts w:ascii="仿宋_GB2312" w:eastAsia="仿宋_GB2312"/>
          <w:sz w:val="32"/>
          <w:szCs w:val="32"/>
        </w:rPr>
        <w:t>272</w:t>
      </w:r>
      <w:r>
        <w:rPr>
          <w:rFonts w:ascii="仿宋_GB2312" w:eastAsia="仿宋_GB2312" w:hint="eastAsia"/>
          <w:sz w:val="32"/>
          <w:szCs w:val="32"/>
        </w:rPr>
        <w:t>件，其中一般程序案件</w:t>
      </w:r>
      <w:r>
        <w:rPr>
          <w:rFonts w:ascii="仿宋_GB2312" w:eastAsia="仿宋_GB2312"/>
          <w:sz w:val="32"/>
          <w:szCs w:val="32"/>
        </w:rPr>
        <w:t>224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季度，全区共查处药品一般程序案件</w:t>
      </w:r>
      <w:r>
        <w:rPr>
          <w:rFonts w:ascii="仿宋_GB2312" w:eastAsia="仿宋_GB2312"/>
          <w:sz w:val="32"/>
          <w:szCs w:val="32"/>
        </w:rPr>
        <w:t>107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查处药品一般程序案件货值金额</w:t>
      </w:r>
      <w:r>
        <w:rPr>
          <w:rFonts w:ascii="仿宋_GB2312" w:eastAsia="仿宋_GB2312"/>
          <w:sz w:val="32"/>
          <w:szCs w:val="32"/>
        </w:rPr>
        <w:t>284.73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252.85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没收违法所得金额</w:t>
      </w:r>
      <w:r>
        <w:rPr>
          <w:rFonts w:ascii="仿宋_GB2312" w:eastAsia="仿宋_GB2312"/>
          <w:sz w:val="32"/>
          <w:szCs w:val="32"/>
        </w:rPr>
        <w:t>19.19</w:t>
      </w:r>
      <w:r>
        <w:rPr>
          <w:rFonts w:ascii="仿宋_GB2312" w:eastAsia="仿宋_GB2312" w:hint="eastAsia"/>
          <w:sz w:val="32"/>
          <w:szCs w:val="32"/>
        </w:rPr>
        <w:t>万元，责令停产停业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户，移送司法机关案件数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件，行政处罚案件信息公开数</w:t>
      </w:r>
      <w:r>
        <w:rPr>
          <w:rFonts w:ascii="仿宋_GB2312" w:eastAsia="仿宋_GB2312"/>
          <w:sz w:val="32"/>
          <w:szCs w:val="32"/>
        </w:rPr>
        <w:t>91</w:t>
      </w:r>
      <w:r>
        <w:rPr>
          <w:rFonts w:ascii="仿宋_GB2312" w:eastAsia="仿宋_GB2312" w:hint="eastAsia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从案值划分来看，货值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万元以下的一般程序案件</w:t>
      </w:r>
      <w:r>
        <w:rPr>
          <w:rFonts w:ascii="仿宋_GB2312" w:eastAsia="仿宋_GB2312"/>
          <w:sz w:val="32"/>
          <w:szCs w:val="32"/>
        </w:rPr>
        <w:t>105</w:t>
      </w:r>
      <w:r>
        <w:rPr>
          <w:rFonts w:ascii="仿宋_GB2312" w:eastAsia="仿宋_GB2312" w:hint="eastAsia"/>
          <w:sz w:val="32"/>
          <w:szCs w:val="32"/>
        </w:rPr>
        <w:t>件，占药品一般程序案件总数的</w:t>
      </w:r>
      <w:r>
        <w:rPr>
          <w:rFonts w:ascii="仿宋_GB2312" w:eastAsia="仿宋_GB2312"/>
          <w:sz w:val="32"/>
          <w:szCs w:val="32"/>
        </w:rPr>
        <w:t>98.13</w:t>
      </w:r>
      <w:r>
        <w:rPr>
          <w:rFonts w:ascii="仿宋_GB2312" w:eastAsia="仿宋_GB2312" w:hint="eastAsia"/>
          <w:sz w:val="32"/>
          <w:szCs w:val="32"/>
        </w:rPr>
        <w:t>%；货值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万元以下的简易程序案件</w:t>
      </w:r>
      <w:r>
        <w:rPr>
          <w:rFonts w:ascii="仿宋_GB2312" w:eastAsia="仿宋_GB2312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件，占药品简易程序案件总数的100.00%。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季度，查处药品一般程序案件的主要渠道为日常监管和专项检查、监督抽验，分别为</w:t>
      </w:r>
      <w:r>
        <w:rPr>
          <w:rFonts w:ascii="仿宋_GB2312" w:eastAsia="仿宋_GB2312"/>
          <w:sz w:val="32"/>
          <w:szCs w:val="32"/>
        </w:rPr>
        <w:t>53</w:t>
      </w:r>
      <w:r>
        <w:rPr>
          <w:rFonts w:ascii="仿宋_GB2312" w:eastAsia="仿宋_GB2312" w:hint="eastAsia"/>
          <w:sz w:val="32"/>
          <w:szCs w:val="32"/>
        </w:rPr>
        <w:t>件、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件，占一般程序案件总数的</w:t>
      </w:r>
      <w:r>
        <w:rPr>
          <w:rFonts w:ascii="仿宋_GB2312" w:eastAsia="仿宋_GB2312"/>
          <w:sz w:val="32"/>
          <w:szCs w:val="32"/>
        </w:rPr>
        <w:t>49.53</w:t>
      </w:r>
      <w:r>
        <w:rPr>
          <w:rFonts w:ascii="仿宋_GB2312" w:eastAsia="仿宋_GB2312" w:hint="eastAsia"/>
          <w:sz w:val="32"/>
          <w:szCs w:val="32"/>
        </w:rPr>
        <w:t>%和</w:t>
      </w:r>
      <w:r>
        <w:rPr>
          <w:rFonts w:ascii="仿宋_GB2312" w:eastAsia="仿宋_GB2312"/>
          <w:sz w:val="32"/>
          <w:szCs w:val="32"/>
        </w:rPr>
        <w:t>32.71</w:t>
      </w:r>
      <w:r>
        <w:rPr>
          <w:rFonts w:ascii="仿宋_GB2312" w:eastAsia="仿宋_GB2312" w:hint="eastAsia"/>
          <w:sz w:val="32"/>
          <w:szCs w:val="32"/>
        </w:rPr>
        <w:t>%。药品一般程序案件的违法主体以经营企业居多，为</w:t>
      </w:r>
      <w:r>
        <w:rPr>
          <w:rFonts w:ascii="仿宋_GB2312" w:eastAsia="仿宋_GB2312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件，占案件总数</w:t>
      </w:r>
      <w:r>
        <w:rPr>
          <w:rFonts w:ascii="仿宋_GB2312" w:eastAsia="仿宋_GB2312"/>
          <w:sz w:val="32"/>
          <w:szCs w:val="32"/>
        </w:rPr>
        <w:t>65.42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82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，简易程序案件3件。</w:t>
      </w:r>
      <w:r>
        <w:rPr>
          <w:rFonts w:ascii="仿宋_GB2312" w:eastAsia="仿宋_GB2312" w:hint="eastAsia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案件货值金额</w:t>
      </w:r>
      <w:r>
        <w:rPr>
          <w:rFonts w:ascii="仿宋_GB2312" w:eastAsia="仿宋_GB2312"/>
          <w:sz w:val="32"/>
          <w:szCs w:val="32"/>
        </w:rPr>
        <w:t>90.70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罚款金额</w:t>
      </w:r>
      <w:r>
        <w:rPr>
          <w:rFonts w:ascii="仿宋_GB2312" w:eastAsia="仿宋_GB2312"/>
          <w:sz w:val="32"/>
          <w:szCs w:val="32"/>
        </w:rPr>
        <w:t>132.49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，没收违法所得4.37万元</w:t>
      </w:r>
      <w:r>
        <w:rPr>
          <w:rFonts w:ascii="仿宋_GB2312" w:eastAsia="仿宋_GB2312" w:hint="eastAsia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97.56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案件的主要来源是日常监管和专项检查</w:t>
      </w:r>
      <w:r>
        <w:rPr>
          <w:rFonts w:ascii="仿宋_GB2312" w:eastAsia="仿宋_GB2312"/>
          <w:sz w:val="32"/>
          <w:szCs w:val="32"/>
        </w:rPr>
        <w:t>、投诉举报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分别为41件、32件</w:t>
      </w:r>
      <w:r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和39.02%</w:t>
      </w:r>
      <w:r>
        <w:rPr>
          <w:rFonts w:ascii="仿宋_GB2312" w:eastAsia="仿宋_GB2312" w:hint="eastAsia"/>
          <w:sz w:val="32"/>
          <w:szCs w:val="32"/>
        </w:rPr>
        <w:t>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经营企业、</w:t>
      </w:r>
      <w:r>
        <w:rPr>
          <w:rFonts w:ascii="仿宋_GB2312" w:eastAsia="仿宋_GB2312"/>
          <w:sz w:val="32"/>
          <w:szCs w:val="32"/>
        </w:rPr>
        <w:t>使用单位居多，</w:t>
      </w:r>
      <w:r>
        <w:rPr>
          <w:rFonts w:ascii="仿宋_GB2312" w:eastAsia="仿宋_GB2312" w:hint="eastAsia"/>
          <w:sz w:val="32"/>
          <w:szCs w:val="32"/>
        </w:rPr>
        <w:t>分别占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59.76</w:t>
      </w:r>
      <w:r>
        <w:rPr>
          <w:rFonts w:ascii="仿宋_GB2312" w:eastAsia="仿宋_GB2312" w:hint="eastAsia"/>
          <w:sz w:val="32"/>
          <w:szCs w:val="32"/>
        </w:rPr>
        <w:t>%、</w:t>
      </w:r>
      <w:r>
        <w:rPr>
          <w:rFonts w:ascii="仿宋_GB2312" w:eastAsia="仿宋_GB2312"/>
          <w:sz w:val="32"/>
          <w:szCs w:val="32"/>
        </w:rPr>
        <w:t>25.61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季度，全区查处违法化妆品一般程序案件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件，</w:t>
      </w:r>
      <w:r>
        <w:rPr>
          <w:rFonts w:ascii="仿宋_GB2312" w:eastAsia="仿宋_GB2312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简易程序案件。一般程序案件中货值金额</w:t>
      </w:r>
      <w:r>
        <w:rPr>
          <w:rFonts w:ascii="仿宋_GB2312" w:eastAsia="仿宋_GB2312"/>
          <w:sz w:val="32"/>
          <w:szCs w:val="32"/>
        </w:rPr>
        <w:t>5.10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3.54</w:t>
      </w:r>
      <w:r>
        <w:rPr>
          <w:rFonts w:ascii="仿宋_GB2312" w:eastAsia="仿宋_GB2312" w:hint="eastAsia"/>
          <w:sz w:val="32"/>
          <w:szCs w:val="32"/>
        </w:rPr>
        <w:t>万元，没收违法所得金额</w:t>
      </w:r>
      <w:r>
        <w:rPr>
          <w:rFonts w:ascii="仿宋_GB2312" w:eastAsia="仿宋_GB2312"/>
          <w:sz w:val="32"/>
          <w:szCs w:val="32"/>
        </w:rPr>
        <w:t>0.62</w:t>
      </w:r>
      <w:r>
        <w:rPr>
          <w:rFonts w:ascii="仿宋_GB2312" w:eastAsia="仿宋_GB2312" w:hint="eastAsia"/>
          <w:sz w:val="32"/>
          <w:szCs w:val="32"/>
        </w:rPr>
        <w:t>万元，行政处罚案件信息公开数</w:t>
      </w:r>
      <w:r>
        <w:rPr>
          <w:rFonts w:ascii="仿宋_GB2312" w:eastAsia="仿宋_GB2312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件。从案件来源看，主要来源于日常监管和专项检查，占一般程序案件总数的</w:t>
      </w:r>
      <w:r>
        <w:rPr>
          <w:rFonts w:ascii="仿宋_GB2312" w:eastAsia="仿宋_GB2312"/>
          <w:sz w:val="32"/>
          <w:szCs w:val="32"/>
        </w:rPr>
        <w:t>51.43</w:t>
      </w:r>
      <w:r>
        <w:rPr>
          <w:rFonts w:ascii="仿宋_GB2312" w:eastAsia="仿宋_GB2312" w:hint="eastAsia"/>
          <w:sz w:val="32"/>
          <w:szCs w:val="32"/>
        </w:rPr>
        <w:t>%。从货值划分看，货值2万元以下的案件占一般程序案件总数的</w:t>
      </w:r>
      <w:r>
        <w:rPr>
          <w:rFonts w:ascii="仿宋_GB2312" w:eastAsia="仿宋_GB2312"/>
          <w:sz w:val="32"/>
          <w:szCs w:val="32"/>
        </w:rPr>
        <w:t>97.14</w:t>
      </w:r>
      <w:r>
        <w:rPr>
          <w:rFonts w:ascii="仿宋_GB2312" w:eastAsia="仿宋_GB2312" w:hint="eastAsia"/>
          <w:sz w:val="32"/>
          <w:szCs w:val="32"/>
        </w:rPr>
        <w:t>%；从违法主体来看，主要是经营企业，占一般程序案件总数的</w:t>
      </w:r>
      <w:r>
        <w:rPr>
          <w:rFonts w:ascii="仿宋_GB2312" w:eastAsia="仿宋_GB2312"/>
          <w:sz w:val="32"/>
          <w:szCs w:val="32"/>
        </w:rPr>
        <w:t>54.29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六、药品抽验情况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pacing w:val="-4"/>
          <w:sz w:val="32"/>
          <w:szCs w:val="32"/>
        </w:rPr>
        <w:t>，共对</w:t>
      </w:r>
      <w:r>
        <w:rPr>
          <w:rFonts w:ascii="仿宋_GB2312" w:eastAsia="仿宋_GB2312"/>
          <w:spacing w:val="-4"/>
          <w:sz w:val="32"/>
          <w:szCs w:val="32"/>
        </w:rPr>
        <w:t>27</w:t>
      </w:r>
      <w:r>
        <w:rPr>
          <w:rFonts w:ascii="仿宋_GB2312" w:eastAsia="仿宋_GB2312" w:hint="eastAsia"/>
          <w:spacing w:val="-4"/>
          <w:sz w:val="32"/>
          <w:szCs w:val="32"/>
        </w:rPr>
        <w:t>家企业</w:t>
      </w:r>
      <w:r>
        <w:rPr>
          <w:rFonts w:ascii="仿宋_GB2312" w:eastAsia="仿宋_GB2312"/>
          <w:spacing w:val="-4"/>
          <w:sz w:val="32"/>
          <w:szCs w:val="32"/>
        </w:rPr>
        <w:t>46</w:t>
      </w:r>
      <w:r>
        <w:rPr>
          <w:rFonts w:ascii="仿宋_GB2312" w:eastAsia="仿宋_GB2312" w:hint="eastAsia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。按药品类别分，抽验化学药品3批次，抽验中成药43批次；按抽验环节分，抽验生产环节19批次，抽验经营环节26批次，抽验使用环节1批次，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</w:t>
      </w:r>
      <w:r>
        <w:rPr>
          <w:rFonts w:ascii="仿宋_GB2312" w:eastAsia="仿宋_GB2312"/>
          <w:spacing w:val="-4"/>
          <w:sz w:val="32"/>
          <w:szCs w:val="32"/>
        </w:rPr>
        <w:t>均</w:t>
      </w:r>
      <w:r>
        <w:rPr>
          <w:rFonts w:ascii="仿宋_GB2312" w:eastAsia="仿宋_GB2312" w:hint="eastAsia"/>
          <w:spacing w:val="-4"/>
          <w:sz w:val="32"/>
          <w:szCs w:val="32"/>
        </w:rPr>
        <w:t>为</w:t>
      </w:r>
      <w:r>
        <w:rPr>
          <w:rFonts w:ascii="仿宋_GB2312" w:eastAsia="仿宋_GB2312"/>
          <w:spacing w:val="-4"/>
          <w:sz w:val="32"/>
          <w:szCs w:val="32"/>
        </w:rPr>
        <w:t>零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）</w:t>
      </w:r>
      <w:bookmarkStart w:id="0" w:name="_GoBack"/>
      <w:bookmarkEnd w:id="0"/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附表1</w:t>
      </w:r>
    </w:p>
    <w:p>
      <w:pPr>
        <w:pStyle w:val="1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全区药品生产日常监管情况</w:t>
      </w:r>
    </w:p>
    <w:tbl>
      <w:tblPr>
        <w:jc w:val="center"/>
        <w:tblW w:w="8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412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40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58</w:t>
            </w:r>
          </w:p>
        </w:tc>
      </w:tr>
    </w:tbl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附表2</w:t>
      </w:r>
    </w:p>
    <w:p>
      <w:pPr>
        <w:pStyle w:val="1"/>
        <w:spacing w:before="0" w:after="0" w:line="640" w:lineRule="exact"/>
        <w:jc w:val="center"/>
        <w:rPr>
          <w:rFonts w:eastAsia="方正小标宋简体" w:hint="eastAsia"/>
          <w:b w:val="0"/>
        </w:rPr>
      </w:pPr>
      <w:r>
        <w:rPr>
          <w:rFonts w:eastAsia="方正小标宋简体" w:hint="eastAsia"/>
          <w:b w:val="0"/>
        </w:rPr>
        <w:t>全区药品经营企业日常监管情况</w:t>
      </w:r>
    </w:p>
    <w:tbl>
      <w:tblPr>
        <w:jc w:val="center"/>
        <w:tblW w:w="8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336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34554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404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364</w:t>
            </w:r>
          </w:p>
        </w:tc>
      </w:tr>
    </w:tbl>
    <w:p>
      <w:pPr>
        <w:bidi w:val="0"/>
        <w:spacing w:line="300" w:lineRule="exact"/>
        <w:rPr>
          <w:rFonts w:ascii="黑体" w:eastAsia="黑体" w:hint="eastAsia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附表3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rPr>
          <w:trHeight w:hRule="exact" w:val="623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623"/>
        </w:trPr>
        <w:tc>
          <w:tcPr>
            <w:tcW w:w="441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544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240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35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679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240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35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1223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附表4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8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rPr>
          <w:trHeight w:hRule="exact" w:val="623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139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176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281</w:t>
            </w:r>
          </w:p>
        </w:tc>
      </w:tr>
    </w:tbl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附表5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rPr>
          <w:trHeight w:hRule="exact" w:val="396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98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22292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1118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3340</w:t>
            </w:r>
          </w:p>
        </w:tc>
      </w:tr>
      <w:tr>
        <w:trPr>
          <w:trHeight w:hRule="exact" w:val="870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</w:t>
            </w:r>
          </w:p>
        </w:tc>
      </w:tr>
    </w:tbl>
    <w:p>
      <w:pPr>
        <w:bidi w:val="0"/>
        <w:rPr>
          <w:rFonts w:ascii="黑体" w:eastAsia="黑体" w:hint="eastAsia"/>
          <w:sz w:val="30"/>
          <w:szCs w:val="30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全区医疗器械生产日常监管情况</w:t>
      </w:r>
    </w:p>
    <w:tbl>
      <w:tblPr>
        <w:jc w:val="cent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176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102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4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全区医疗器械经营、使用日常监管情况</w:t>
      </w:r>
    </w:p>
    <w:tbl>
      <w:tblPr>
        <w:jc w:val="center"/>
        <w:tblW w:w="9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30157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208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196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全区化妆品生产企业日常监管情况</w:t>
      </w:r>
    </w:p>
    <w:tbl>
      <w:tblPr>
        <w:jc w:val="center"/>
        <w:tblW w:w="8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150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239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17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各地查处违法案件情况</w:t>
      </w:r>
    </w:p>
    <w:tbl>
      <w:tblPr>
        <w:jc w:val="center"/>
        <w:tblW w:w="13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rPr>
          <w:trHeight w:hRule="exact" w:val="395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rPr>
          <w:trHeight w:hRule="exact" w:val="395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107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224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45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48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272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15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55</w:t>
            </w:r>
          </w:p>
        </w:tc>
      </w:tr>
      <w:tr>
        <w:trPr>
          <w:trHeight w:hRule="exact" w:val="472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总计</w:t>
            </w:r>
          </w:p>
        </w:tc>
      </w:tr>
      <w:tr>
        <w:trPr>
          <w:trHeight w:hRule="exact" w:val="508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29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14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18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34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4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18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全区查处违法药品案件情况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微软雅黑" w:eastAsia="微软雅黑" w:hint="eastAsia"/>
                <w:szCs w:val="21"/>
              </w:rPr>
            </w:pPr>
            <w:r>
              <w:rPr>
                <w:rFonts w:ascii="微软雅黑" w:eastAsia="微软雅黑" w:hint="eastAsia"/>
                <w:color w:val="000000"/>
                <w:szCs w:val="21"/>
              </w:rPr>
              <w:t>107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微软雅黑" w:eastAsia="微软雅黑" w:hint="eastAsia"/>
                <w:szCs w:val="21"/>
              </w:rPr>
            </w:pPr>
            <w:r>
              <w:rPr>
                <w:rFonts w:ascii="微软雅黑" w:eastAsia="微软雅黑" w:hint="eastAsia"/>
                <w:color w:val="000000"/>
                <w:szCs w:val="21"/>
              </w:rPr>
              <w:t>45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39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105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45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
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38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284.73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252.85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1.55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19.19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1.16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rPr>
          <w:trHeight w:hRule="exact" w:val="684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20.55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25.96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5.76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14.79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25.96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7.83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4.28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5.68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0.66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2.15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3.62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7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0.89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16.58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0.80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16.58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全区查处违法医疗器械案件情况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90.7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132.49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4.37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10"/>
              </w:rPr>
            </w:pP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6.58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0.45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70.52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13.15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90.70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69.00 </w:t>
            </w:r>
          </w:p>
        </w:tc>
      </w:tr>
    </w:tbl>
    <w:p>
      <w:pPr>
        <w:bidi w:val="0"/>
        <w:spacing w:before="240"/>
        <w:rPr>
          <w:rFonts w:eastAsia="仿宋_GB2312" w:hint="eastAsia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全区违法化妆品案件查处情况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35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19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5.10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0.12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3.54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0.62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地方药品抽验情况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jc w:val="center"/>
        <w:tblW w:w="7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26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0</w:t>
            </w:r>
          </w:p>
        </w:tc>
      </w:tr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微软雅黑" w:eastAsia="微软雅黑" w:hint="eastAsia"/>
                <w:sz w:val="22"/>
              </w:rPr>
            </w:pPr>
            <w:r>
              <w:rPr>
                <w:rStyle w:val="10"/>
                <w:rFonts w:ascii="微软雅黑" w:eastAsia="微软雅黑" w:hint="eastAsia"/>
                <w:sz w:val="22"/>
              </w:rPr>
              <w:t>27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46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0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sectPr>
      <w:headerReference w:type="default" r:id="rId4"/>
      <w:headerReference w:type="even" r:id="rId5"/>
      <w:pgSz w:w="11907" w:h="16840"/>
      <w:pgMar w:top="1531" w:right="1531" w:bottom="1531" w:left="1531" w:header="851" w:footer="992" w:gutter="0"/>
      <w:pgNumType w:start="1"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6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paragraph" w:styleId="18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1595</TotalTime>
  <Application>Yozo_Office</Application>
  <Pages>19</Pages>
  <Words>4965</Words>
  <Characters>5564</Characters>
  <Lines>1297</Lines>
  <Paragraphs>1159</Paragraphs>
  <CharactersWithSpaces>5737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2020-07-21T08:38:32Z</dcterms:created>
  <dcterms:modified xsi:type="dcterms:W3CDTF">2020-07-24T07:34:15Z</dcterms:modified>
</cp:coreProperties>
</file>