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附件2</w:t>
      </w:r>
    </w:p>
    <w:p>
      <w:pPr>
        <w:spacing w:line="500" w:lineRule="exact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报价函</w:t>
      </w:r>
    </w:p>
    <w:p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广西壮族自治区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药品监督管理局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：</w:t>
      </w: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cs="仿宋_GB2312"/>
          <w:bCs/>
          <w:kern w:val="0"/>
          <w:sz w:val="32"/>
          <w:szCs w:val="32"/>
        </w:rPr>
        <w:t>一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、本报价人愿意按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比选（询价）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文件及有关资料的要求承接</w:t>
      </w:r>
      <w:r>
        <w:rPr>
          <w:rFonts w:hint="eastAsia" w:ascii="仿宋_GB2312" w:eastAsia="仿宋_GB2312"/>
          <w:color w:val="000000"/>
          <w:kern w:val="36"/>
          <w:sz w:val="32"/>
          <w:szCs w:val="32"/>
        </w:rPr>
        <w:t>××项目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。本报价人针对该项目费用的报价为（大写:     ）（小写：     ），实际合同费用以本次报价单价和实际数量结算。支付方式按本项目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价文件和合同书的规定执行。</w:t>
      </w: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二、报价人承诺按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价文件及有关资料的要求完成本项目的工作任务。</w:t>
      </w: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三、本报价人所递交的报价文件在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价文件规定的报价有效期限内有效，本报价人如中选，将受询价文件的约束。</w:t>
      </w: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报  价  人（公章）：</w:t>
      </w: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法定代表人或委托代理人（签字或签章）：</w:t>
      </w: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>
      <w:pPr>
        <w:spacing w:line="500" w:lineRule="exact"/>
        <w:ind w:left="17" w:leftChars="7" w:firstLine="739" w:firstLineChars="168"/>
        <w:rPr>
          <w:rFonts w:ascii="仿宋_GB2312" w:eastAsia="仿宋_GB2312"/>
          <w:color w:val="000000"/>
          <w:sz w:val="44"/>
          <w:szCs w:val="44"/>
        </w:rPr>
      </w:pPr>
      <w:bookmarkStart w:id="0" w:name="_GoBack"/>
      <w:bookmarkEnd w:id="0"/>
    </w:p>
    <w:sectPr>
      <w:type w:val="continuous"/>
      <w:pgSz w:w="11907" w:h="16839"/>
      <w:pgMar w:top="1440" w:right="1474" w:bottom="1440" w:left="158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3760B7"/>
    <w:rsid w:val="001A43A7"/>
    <w:rsid w:val="003760B7"/>
    <w:rsid w:val="00441316"/>
    <w:rsid w:val="005A4B11"/>
    <w:rsid w:val="00600566"/>
    <w:rsid w:val="00746CC0"/>
    <w:rsid w:val="008D2DBA"/>
    <w:rsid w:val="00A116A0"/>
    <w:rsid w:val="00A95AB0"/>
    <w:rsid w:val="00B738AD"/>
    <w:rsid w:val="00C8286F"/>
    <w:rsid w:val="00D32FF3"/>
    <w:rsid w:val="00DF444E"/>
    <w:rsid w:val="00E37559"/>
    <w:rsid w:val="00F20D47"/>
    <w:rsid w:val="2D55199C"/>
    <w:rsid w:val="3D4E1F20"/>
    <w:rsid w:val="6FDA337C"/>
    <w:rsid w:val="76DDA043"/>
    <w:rsid w:val="79FBD9C4"/>
    <w:rsid w:val="7EFBC563"/>
    <w:rsid w:val="7FEF9E63"/>
    <w:rsid w:val="AB57C886"/>
    <w:rsid w:val="DCFFBFF0"/>
    <w:rsid w:val="EFFEC323"/>
    <w:rsid w:val="F2FBF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index 7"/>
    <w:basedOn w:val="1"/>
    <w:next w:val="1"/>
    <w:qFormat/>
    <w:uiPriority w:val="0"/>
    <w:pPr>
      <w:ind w:left="2520"/>
    </w:pPr>
    <w:rPr>
      <w:rFonts w:ascii="黑体" w:eastAsia="黑体"/>
      <w:sz w:val="32"/>
      <w:szCs w:val="32"/>
    </w:rPr>
  </w:style>
  <w:style w:type="paragraph" w:styleId="8">
    <w:name w:val="Normal (Web)"/>
    <w:next w:val="7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1">
    <w:name w:val="Strong"/>
    <w:qFormat/>
    <w:uiPriority w:val="0"/>
    <w:rPr>
      <w:b/>
    </w:rPr>
  </w:style>
  <w:style w:type="character" w:styleId="12">
    <w:name w:val="Emphasis"/>
    <w:qFormat/>
    <w:uiPriority w:val="0"/>
    <w:rPr>
      <w:i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361</Words>
  <Characters>2062</Characters>
  <Lines>17</Lines>
  <Paragraphs>4</Paragraphs>
  <TotalTime>427</TotalTime>
  <ScaleCrop>false</ScaleCrop>
  <LinksUpToDate>false</LinksUpToDate>
  <CharactersWithSpaces>2419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2025-03-25T17:04:00Z</dcterms:created>
  <dc:creator>王代琨</dc:creator>
  <cp:lastModifiedBy>gxxc</cp:lastModifiedBy>
  <cp:lastPrinted>2025-07-08T10:43:00Z</cp:lastPrinted>
  <dcterms:modified xsi:type="dcterms:W3CDTF">2026-05-27T12:47:10Z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